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F7" w:rsidRPr="008C2B15" w:rsidRDefault="00026EF7" w:rsidP="00026EF7">
      <w:pPr>
        <w:spacing w:line="288" w:lineRule="auto"/>
        <w:rPr>
          <w:rFonts w:ascii="Calibri" w:hAnsi="Calibri"/>
          <w:i/>
          <w:sz w:val="20"/>
        </w:rPr>
      </w:pPr>
      <w:r w:rsidRPr="008C2B15">
        <w:rPr>
          <w:rFonts w:ascii="Calibri" w:hAnsi="Calibri"/>
          <w:i/>
          <w:sz w:val="20"/>
        </w:rPr>
        <w:t xml:space="preserve">The Royal Court is the writers’ theatre. It is the leading force in World theatre for vigorously cultivating writers – undiscovered, new and established. Through the writers we are at the forefront of creating restless, alert, provocative theatre about now.  We seek stories from everywhere and create theatre for everyone and we see our audience as one of our chief collaborators. </w:t>
      </w:r>
    </w:p>
    <w:p w:rsidR="00026EF7" w:rsidRPr="008C2B15" w:rsidRDefault="00026EF7" w:rsidP="00026EF7">
      <w:pPr>
        <w:spacing w:line="288" w:lineRule="auto"/>
        <w:rPr>
          <w:rFonts w:ascii="Calibri" w:hAnsi="Calibri"/>
          <w:i/>
          <w:sz w:val="20"/>
        </w:rPr>
      </w:pPr>
    </w:p>
    <w:p w:rsidR="00026EF7" w:rsidRPr="008C2B15" w:rsidRDefault="00026EF7" w:rsidP="00026EF7">
      <w:pPr>
        <w:spacing w:line="288" w:lineRule="auto"/>
        <w:rPr>
          <w:rFonts w:ascii="Calibri" w:hAnsi="Calibri"/>
          <w:sz w:val="20"/>
        </w:rPr>
      </w:pPr>
      <w:r w:rsidRPr="008C2B15">
        <w:rPr>
          <w:rFonts w:ascii="Calibri" w:hAnsi="Calibri"/>
          <w:sz w:val="20"/>
        </w:rPr>
        <w:t>Applications are invited for the post of:</w:t>
      </w:r>
      <w:r w:rsidR="008C2B15">
        <w:rPr>
          <w:rFonts w:ascii="Calibri" w:hAnsi="Calibri"/>
          <w:sz w:val="20"/>
        </w:rPr>
        <w:tab/>
      </w:r>
      <w:r w:rsidR="008C2B15" w:rsidRPr="008C2B15">
        <w:rPr>
          <w:rFonts w:ascii="Calibri" w:hAnsi="Calibri"/>
          <w:b/>
          <w:sz w:val="20"/>
        </w:rPr>
        <w:t>LIGHTING TECHNICIAN</w:t>
      </w:r>
      <w:r w:rsidR="00822D42" w:rsidRPr="008C2B15">
        <w:rPr>
          <w:rFonts w:ascii="Calibri" w:hAnsi="Calibri"/>
          <w:sz w:val="20"/>
        </w:rPr>
        <w:tab/>
        <w:t xml:space="preserve"> </w:t>
      </w:r>
    </w:p>
    <w:p w:rsidR="00026EF7" w:rsidRPr="008C2B15" w:rsidRDefault="00026EF7" w:rsidP="008C2B15">
      <w:pPr>
        <w:pStyle w:val="Heading2"/>
        <w:rPr>
          <w:rFonts w:ascii="Calibri" w:hAnsi="Calibri"/>
          <w:sz w:val="20"/>
        </w:rPr>
      </w:pPr>
      <w:r w:rsidRPr="008C2B15">
        <w:rPr>
          <w:rFonts w:ascii="Calibri" w:hAnsi="Calibri"/>
          <w:sz w:val="20"/>
        </w:rPr>
        <w:t xml:space="preserve">Responsible to: </w:t>
      </w:r>
      <w:r w:rsidR="00822D42" w:rsidRPr="008C2B15">
        <w:rPr>
          <w:rFonts w:ascii="Calibri" w:hAnsi="Calibri"/>
          <w:sz w:val="20"/>
        </w:rPr>
        <w:tab/>
      </w:r>
      <w:r w:rsidR="00822D42" w:rsidRPr="008C2B15">
        <w:rPr>
          <w:rFonts w:ascii="Calibri" w:hAnsi="Calibri"/>
          <w:sz w:val="20"/>
        </w:rPr>
        <w:tab/>
      </w:r>
      <w:r w:rsidR="00822D42" w:rsidRPr="008C2B15">
        <w:rPr>
          <w:rFonts w:ascii="Calibri" w:hAnsi="Calibri"/>
          <w:sz w:val="20"/>
        </w:rPr>
        <w:tab/>
      </w:r>
      <w:r w:rsidR="008C2B15">
        <w:rPr>
          <w:rFonts w:ascii="Calibri" w:hAnsi="Calibri"/>
          <w:sz w:val="20"/>
        </w:rPr>
        <w:tab/>
        <w:t>HEAD OF LIGHTING</w:t>
      </w:r>
    </w:p>
    <w:p w:rsidR="00814021" w:rsidRPr="008C2B15" w:rsidRDefault="00814021" w:rsidP="00026EF7">
      <w:pPr>
        <w:rPr>
          <w:rFonts w:ascii="Calibri" w:eastAsia="Times New Roman" w:hAnsi="Calibri"/>
          <w:iCs/>
          <w:sz w:val="20"/>
        </w:rPr>
      </w:pPr>
    </w:p>
    <w:p w:rsidR="00026EF7" w:rsidRPr="008C2B15" w:rsidRDefault="00026EF7" w:rsidP="00026EF7">
      <w:pPr>
        <w:rPr>
          <w:rFonts w:ascii="Calibri" w:eastAsia="Times New Roman" w:hAnsi="Calibri"/>
          <w:iCs/>
          <w:sz w:val="20"/>
        </w:rPr>
      </w:pPr>
      <w:r w:rsidRPr="008C2B15">
        <w:rPr>
          <w:rFonts w:ascii="Calibri" w:eastAsia="Times New Roman" w:hAnsi="Calibri"/>
          <w:iCs/>
          <w:sz w:val="20"/>
        </w:rPr>
        <w:t>The Royal Court is the home of the English Stage Company Limited (ESC) and is the UK’s leading theatre dedicated to new writing.</w:t>
      </w:r>
    </w:p>
    <w:p w:rsidR="00026EF7" w:rsidRPr="008C2B15" w:rsidRDefault="00026EF7" w:rsidP="00026EF7">
      <w:pPr>
        <w:rPr>
          <w:rFonts w:ascii="Calibri" w:eastAsia="Times New Roman" w:hAnsi="Calibri"/>
          <w:iCs/>
          <w:sz w:val="20"/>
        </w:rPr>
      </w:pPr>
    </w:p>
    <w:p w:rsidR="00026EF7" w:rsidRPr="008C2B15" w:rsidRDefault="00026EF7" w:rsidP="00026EF7">
      <w:pPr>
        <w:rPr>
          <w:rFonts w:ascii="Calibri" w:eastAsia="Times New Roman" w:hAnsi="Calibri"/>
          <w:iCs/>
          <w:sz w:val="20"/>
        </w:rPr>
      </w:pPr>
      <w:r w:rsidRPr="008C2B15">
        <w:rPr>
          <w:rFonts w:ascii="Calibri" w:eastAsia="Times New Roman" w:hAnsi="Calibri"/>
          <w:iCs/>
          <w:sz w:val="20"/>
        </w:rPr>
        <w:t xml:space="preserve">Up to 16 plays a year are staged between two theatre spaces (the Jerwood Theatre Downstairs and the Jerwood Theatre Upstairs) at the Royal Court’s home on Sloane Square. Over 100,000 people visit the Royal Court every year and over 100,000 more see our work elsewhere, including transfers to the West End and New York, National and International touring, </w:t>
      </w:r>
      <w:r w:rsidR="00AA1A68" w:rsidRPr="008C2B15">
        <w:rPr>
          <w:rFonts w:ascii="Calibri" w:eastAsia="Times New Roman" w:hAnsi="Calibri"/>
          <w:iCs/>
          <w:sz w:val="20"/>
        </w:rPr>
        <w:t xml:space="preserve">online projects and </w:t>
      </w:r>
      <w:r w:rsidRPr="008C2B15">
        <w:rPr>
          <w:rFonts w:ascii="Calibri" w:eastAsia="Times New Roman" w:hAnsi="Calibri"/>
          <w:iCs/>
          <w:sz w:val="20"/>
        </w:rPr>
        <w:t>London residencies in Tottenham and Pimlico</w:t>
      </w:r>
      <w:r w:rsidR="00AA1A68" w:rsidRPr="008C2B15">
        <w:rPr>
          <w:rFonts w:ascii="Calibri" w:eastAsia="Times New Roman" w:hAnsi="Calibri"/>
          <w:iCs/>
          <w:sz w:val="20"/>
        </w:rPr>
        <w:t xml:space="preserve">. </w:t>
      </w:r>
    </w:p>
    <w:p w:rsidR="00026EF7" w:rsidRPr="008C2B15" w:rsidRDefault="00026EF7" w:rsidP="00026EF7">
      <w:pPr>
        <w:rPr>
          <w:rFonts w:ascii="Calibri" w:eastAsia="Times New Roman" w:hAnsi="Calibri"/>
          <w:iCs/>
          <w:sz w:val="20"/>
        </w:rPr>
      </w:pPr>
    </w:p>
    <w:p w:rsidR="00026EF7" w:rsidRPr="008C2B15" w:rsidRDefault="00026EF7" w:rsidP="00026EF7">
      <w:pPr>
        <w:rPr>
          <w:rFonts w:ascii="Calibri" w:eastAsia="Times New Roman" w:hAnsi="Calibri"/>
          <w:iCs/>
          <w:sz w:val="20"/>
        </w:rPr>
      </w:pPr>
      <w:r w:rsidRPr="008C2B15">
        <w:rPr>
          <w:rFonts w:ascii="Calibri" w:eastAsia="Times New Roman" w:hAnsi="Calibri"/>
          <w:iCs/>
          <w:sz w:val="20"/>
        </w:rPr>
        <w:t>A significant amount of play development activity takes place year-round.  This work aims to find and nurture the most talented new writers and develop the highest quality plays, for which the Royal Court is internationally renowned.  There is an ongoing programme of writers’ attachments, readings, workshops and playwriting groups.</w:t>
      </w:r>
    </w:p>
    <w:p w:rsidR="00026EF7" w:rsidRPr="008C2B15" w:rsidRDefault="00026EF7" w:rsidP="00026EF7">
      <w:pPr>
        <w:rPr>
          <w:rFonts w:ascii="Calibri" w:eastAsia="Times New Roman" w:hAnsi="Calibri"/>
          <w:iCs/>
          <w:sz w:val="20"/>
        </w:rPr>
      </w:pPr>
    </w:p>
    <w:p w:rsidR="00026EF7" w:rsidRPr="008C2B15" w:rsidRDefault="00026EF7" w:rsidP="00026EF7">
      <w:pPr>
        <w:rPr>
          <w:rFonts w:ascii="Calibri" w:eastAsia="Times New Roman" w:hAnsi="Calibri"/>
          <w:sz w:val="20"/>
          <w:lang w:val="en-US"/>
        </w:rPr>
      </w:pPr>
      <w:r w:rsidRPr="008C2B15">
        <w:rPr>
          <w:rFonts w:ascii="Calibri" w:eastAsia="Times New Roman" w:hAnsi="Calibri"/>
          <w:iCs/>
          <w:sz w:val="20"/>
        </w:rPr>
        <w:t>The Royal Court Theatre also has two commercial subsidiaries, Royal Court Theatre Productions Ltd (RCTP), which facilitates the transfer of Royal Court productions to the West End and ESC Catering Limited set up to run the catering operation at the theatre.</w:t>
      </w:r>
    </w:p>
    <w:p w:rsidR="00026EF7" w:rsidRPr="008C2B15" w:rsidRDefault="00026EF7" w:rsidP="00026EF7">
      <w:pPr>
        <w:rPr>
          <w:rFonts w:ascii="Calibri" w:eastAsia="Times New Roman" w:hAnsi="Calibri"/>
          <w:iCs/>
          <w:sz w:val="20"/>
        </w:rPr>
      </w:pPr>
    </w:p>
    <w:p w:rsidR="008C2B15" w:rsidRPr="008C2B15" w:rsidRDefault="008C2B15" w:rsidP="008C2B15">
      <w:pPr>
        <w:spacing w:line="288" w:lineRule="auto"/>
        <w:rPr>
          <w:rFonts w:ascii="Calibri" w:hAnsi="Calibri"/>
          <w:b/>
          <w:sz w:val="20"/>
        </w:rPr>
      </w:pPr>
      <w:r w:rsidRPr="008C2B15">
        <w:rPr>
          <w:rFonts w:ascii="Calibri" w:hAnsi="Calibri"/>
          <w:b/>
          <w:sz w:val="20"/>
        </w:rPr>
        <w:t>MAIN PURPOSE:</w:t>
      </w:r>
    </w:p>
    <w:p w:rsidR="008C2B15" w:rsidRDefault="008C2B15" w:rsidP="008C2B15">
      <w:pPr>
        <w:rPr>
          <w:rFonts w:ascii="Calibri" w:hAnsi="Calibri"/>
          <w:sz w:val="20"/>
        </w:rPr>
      </w:pPr>
      <w:r w:rsidRPr="008C2B15">
        <w:rPr>
          <w:rFonts w:ascii="Calibri" w:hAnsi="Calibri"/>
          <w:sz w:val="20"/>
        </w:rPr>
        <w:t xml:space="preserve">Working within a department of 5, the </w:t>
      </w:r>
      <w:r w:rsidRPr="008C2B15">
        <w:rPr>
          <w:rFonts w:ascii="Calibri" w:hAnsi="Calibri"/>
          <w:sz w:val="20"/>
        </w:rPr>
        <w:t>Lighting Technician assists the Head of Lighting and Deputy Head of Lighting with all aspects of lighting</w:t>
      </w:r>
      <w:r w:rsidR="00C01638">
        <w:rPr>
          <w:rFonts w:ascii="Calibri" w:hAnsi="Calibri"/>
          <w:sz w:val="20"/>
        </w:rPr>
        <w:t xml:space="preserve"> for productions</w:t>
      </w:r>
      <w:r w:rsidRPr="008C2B15">
        <w:rPr>
          <w:rFonts w:ascii="Calibri" w:hAnsi="Calibri"/>
          <w:sz w:val="20"/>
        </w:rPr>
        <w:t xml:space="preserve"> in </w:t>
      </w:r>
      <w:r w:rsidR="00DF00FF">
        <w:rPr>
          <w:rFonts w:ascii="Calibri" w:hAnsi="Calibri"/>
          <w:sz w:val="20"/>
        </w:rPr>
        <w:t xml:space="preserve">both theatre spaces at the Royal Court, </w:t>
      </w:r>
      <w:r w:rsidRPr="008C2B15">
        <w:rPr>
          <w:rFonts w:ascii="Calibri" w:hAnsi="Calibri"/>
          <w:sz w:val="20"/>
        </w:rPr>
        <w:t>throughout the building and with projects in other locations.</w:t>
      </w:r>
    </w:p>
    <w:p w:rsidR="00DF00FF" w:rsidRPr="008C2B15" w:rsidRDefault="00DF00FF" w:rsidP="008C2B15">
      <w:pPr>
        <w:rPr>
          <w:rFonts w:ascii="Calibri" w:hAnsi="Calibri"/>
          <w:sz w:val="20"/>
        </w:rPr>
      </w:pPr>
    </w:p>
    <w:p w:rsidR="008C2B15" w:rsidRPr="008C2B15" w:rsidRDefault="008C2B15" w:rsidP="008C2B15">
      <w:pPr>
        <w:rPr>
          <w:rFonts w:ascii="Calibri" w:hAnsi="Calibri"/>
          <w:sz w:val="20"/>
        </w:rPr>
      </w:pPr>
      <w:r w:rsidRPr="008C2B15">
        <w:rPr>
          <w:rFonts w:ascii="Calibri" w:hAnsi="Calibri"/>
          <w:sz w:val="20"/>
        </w:rPr>
        <w:t xml:space="preserve">The Lighting Department is one of 4 Production departments at the Royal Court – the others are Stage, Sound and Costume. </w:t>
      </w:r>
    </w:p>
    <w:p w:rsidR="008C2B15" w:rsidRPr="008C2B15" w:rsidRDefault="008C2B15" w:rsidP="008C2B15">
      <w:pPr>
        <w:spacing w:line="288" w:lineRule="auto"/>
        <w:rPr>
          <w:rFonts w:ascii="Calibri" w:hAnsi="Calibri"/>
          <w:b/>
          <w:sz w:val="20"/>
        </w:rPr>
      </w:pPr>
    </w:p>
    <w:p w:rsidR="008C2B15" w:rsidRDefault="008C2B15" w:rsidP="008C2B15">
      <w:pPr>
        <w:spacing w:line="288" w:lineRule="auto"/>
        <w:rPr>
          <w:rFonts w:ascii="Calibri" w:hAnsi="Calibri"/>
          <w:b/>
          <w:sz w:val="20"/>
        </w:rPr>
      </w:pPr>
      <w:r w:rsidRPr="008C2B15">
        <w:rPr>
          <w:rFonts w:ascii="Calibri" w:hAnsi="Calibri"/>
          <w:b/>
          <w:sz w:val="20"/>
        </w:rPr>
        <w:t>RESPONSIBILITIES:</w:t>
      </w:r>
    </w:p>
    <w:p w:rsidR="008C2B15" w:rsidRPr="008C2B15" w:rsidRDefault="008C2B15" w:rsidP="008C2B15">
      <w:pPr>
        <w:spacing w:line="288" w:lineRule="auto"/>
        <w:rPr>
          <w:rFonts w:ascii="Calibri" w:hAnsi="Calibri"/>
          <w:b/>
          <w:sz w:val="20"/>
        </w:rPr>
      </w:pPr>
    </w:p>
    <w:p w:rsidR="008C2B15" w:rsidRPr="008C2B15" w:rsidRDefault="008C2B15" w:rsidP="008C2B15">
      <w:pPr>
        <w:numPr>
          <w:ilvl w:val="0"/>
          <w:numId w:val="12"/>
        </w:numPr>
        <w:rPr>
          <w:rFonts w:ascii="Calibri" w:hAnsi="Calibri"/>
          <w:sz w:val="20"/>
        </w:rPr>
      </w:pPr>
      <w:r w:rsidRPr="008C2B15">
        <w:rPr>
          <w:rFonts w:ascii="Calibri" w:hAnsi="Calibri"/>
          <w:sz w:val="20"/>
        </w:rPr>
        <w:t>Working on each production fit up and get out as determined by the Head of Lighting in both the Theatre Downstairs and Theatre Upstairs.</w:t>
      </w:r>
    </w:p>
    <w:p w:rsidR="008C2B15" w:rsidRPr="008C2B15" w:rsidRDefault="008C2B15" w:rsidP="008C2B15">
      <w:pPr>
        <w:ind w:left="720"/>
        <w:rPr>
          <w:rFonts w:ascii="Calibri" w:hAnsi="Calibri"/>
          <w:sz w:val="20"/>
        </w:rPr>
      </w:pPr>
    </w:p>
    <w:p w:rsidR="008C2B15" w:rsidRPr="008C2B15" w:rsidRDefault="008C2B15" w:rsidP="008C2B15">
      <w:pPr>
        <w:numPr>
          <w:ilvl w:val="0"/>
          <w:numId w:val="12"/>
        </w:numPr>
        <w:rPr>
          <w:rFonts w:ascii="Calibri" w:hAnsi="Calibri"/>
          <w:sz w:val="20"/>
        </w:rPr>
      </w:pPr>
      <w:r w:rsidRPr="008C2B15">
        <w:rPr>
          <w:rFonts w:ascii="Calibri" w:hAnsi="Calibri"/>
          <w:sz w:val="20"/>
        </w:rPr>
        <w:t>Undertaking rigging, focusing and programming of lighting and video.</w:t>
      </w:r>
    </w:p>
    <w:p w:rsidR="008C2B15" w:rsidRPr="008C2B15" w:rsidRDefault="008C2B15" w:rsidP="008C2B15">
      <w:pPr>
        <w:rPr>
          <w:rFonts w:ascii="Calibri" w:hAnsi="Calibri"/>
          <w:sz w:val="20"/>
        </w:rPr>
      </w:pPr>
    </w:p>
    <w:p w:rsidR="008C2B15" w:rsidRPr="008C2B15" w:rsidRDefault="008C2B15" w:rsidP="008C2B15">
      <w:pPr>
        <w:numPr>
          <w:ilvl w:val="0"/>
          <w:numId w:val="12"/>
        </w:numPr>
        <w:rPr>
          <w:rFonts w:ascii="Calibri" w:hAnsi="Calibri"/>
          <w:sz w:val="20"/>
        </w:rPr>
      </w:pPr>
      <w:r w:rsidRPr="008C2B15">
        <w:rPr>
          <w:rFonts w:ascii="Calibri" w:hAnsi="Calibri"/>
          <w:sz w:val="20"/>
        </w:rPr>
        <w:t>Acting as the duty electrician during performances in the two theatres.</w:t>
      </w:r>
    </w:p>
    <w:p w:rsidR="008C2B15" w:rsidRPr="008C2B15" w:rsidRDefault="008C2B15" w:rsidP="008C2B15">
      <w:pPr>
        <w:ind w:left="360"/>
        <w:rPr>
          <w:rFonts w:ascii="Calibri" w:hAnsi="Calibri"/>
          <w:sz w:val="20"/>
        </w:rPr>
      </w:pPr>
    </w:p>
    <w:p w:rsidR="008C2B15" w:rsidRPr="008C2B15" w:rsidRDefault="008C2B15" w:rsidP="008C2B15">
      <w:pPr>
        <w:numPr>
          <w:ilvl w:val="0"/>
          <w:numId w:val="12"/>
        </w:numPr>
        <w:rPr>
          <w:rFonts w:ascii="Calibri" w:hAnsi="Calibri"/>
          <w:sz w:val="20"/>
        </w:rPr>
      </w:pPr>
      <w:r w:rsidRPr="008C2B15">
        <w:rPr>
          <w:rFonts w:ascii="Calibri" w:hAnsi="Calibri"/>
          <w:sz w:val="20"/>
        </w:rPr>
        <w:t>Reading and interpreting lighting plans.</w:t>
      </w:r>
    </w:p>
    <w:p w:rsidR="008C2B15" w:rsidRPr="008C2B15" w:rsidRDefault="008C2B15" w:rsidP="008C2B15">
      <w:pPr>
        <w:rPr>
          <w:rFonts w:ascii="Calibri" w:hAnsi="Calibri"/>
          <w:sz w:val="20"/>
        </w:rPr>
      </w:pPr>
    </w:p>
    <w:p w:rsidR="008C2B15" w:rsidRPr="008C2B15" w:rsidRDefault="008C2B15" w:rsidP="008C2B15">
      <w:pPr>
        <w:numPr>
          <w:ilvl w:val="0"/>
          <w:numId w:val="12"/>
        </w:numPr>
        <w:rPr>
          <w:rFonts w:ascii="Calibri" w:hAnsi="Calibri"/>
          <w:sz w:val="20"/>
        </w:rPr>
      </w:pPr>
      <w:r w:rsidRPr="008C2B15">
        <w:rPr>
          <w:rFonts w:ascii="Calibri" w:hAnsi="Calibri"/>
          <w:sz w:val="20"/>
        </w:rPr>
        <w:t>Assisting with the supervision of casual crews, as required.</w:t>
      </w:r>
    </w:p>
    <w:p w:rsidR="008C2B15" w:rsidRPr="008C2B15" w:rsidRDefault="008C2B15" w:rsidP="008C2B15">
      <w:pPr>
        <w:rPr>
          <w:rFonts w:ascii="Calibri" w:hAnsi="Calibri"/>
          <w:sz w:val="20"/>
        </w:rPr>
      </w:pPr>
    </w:p>
    <w:p w:rsidR="008C2B15" w:rsidRPr="008C2B15" w:rsidRDefault="008C2B15" w:rsidP="008C2B15">
      <w:pPr>
        <w:numPr>
          <w:ilvl w:val="0"/>
          <w:numId w:val="12"/>
        </w:numPr>
        <w:rPr>
          <w:rFonts w:ascii="Calibri" w:hAnsi="Calibri"/>
          <w:sz w:val="20"/>
        </w:rPr>
      </w:pPr>
      <w:r w:rsidRPr="008C2B15">
        <w:rPr>
          <w:rFonts w:ascii="Calibri" w:hAnsi="Calibri"/>
          <w:sz w:val="20"/>
        </w:rPr>
        <w:t>Undertaking the annual PAT testing within the building.</w:t>
      </w:r>
    </w:p>
    <w:p w:rsidR="008C2B15" w:rsidRPr="008C2B15" w:rsidRDefault="008C2B15" w:rsidP="008C2B15">
      <w:pPr>
        <w:rPr>
          <w:rFonts w:ascii="Calibri" w:hAnsi="Calibri"/>
          <w:sz w:val="20"/>
        </w:rPr>
      </w:pPr>
    </w:p>
    <w:p w:rsidR="008C2B15" w:rsidRPr="008C2B15" w:rsidRDefault="008C2B15" w:rsidP="008C2B15">
      <w:pPr>
        <w:numPr>
          <w:ilvl w:val="0"/>
          <w:numId w:val="15"/>
        </w:numPr>
        <w:rPr>
          <w:rFonts w:ascii="Calibri" w:hAnsi="Calibri"/>
          <w:sz w:val="20"/>
        </w:rPr>
      </w:pPr>
      <w:r w:rsidRPr="008C2B15">
        <w:rPr>
          <w:rFonts w:ascii="Calibri" w:hAnsi="Calibri"/>
          <w:sz w:val="20"/>
        </w:rPr>
        <w:t>Liaising with visiting companies and co-producers regarding lighting issues, as required.</w:t>
      </w:r>
    </w:p>
    <w:p w:rsidR="008C2B15" w:rsidRPr="008C2B15" w:rsidRDefault="008C2B15" w:rsidP="008C2B15">
      <w:pPr>
        <w:ind w:left="360"/>
        <w:rPr>
          <w:rFonts w:ascii="Calibri" w:hAnsi="Calibri"/>
          <w:sz w:val="20"/>
        </w:rPr>
      </w:pPr>
    </w:p>
    <w:p w:rsidR="008C2B15" w:rsidRPr="008C2B15" w:rsidRDefault="008C2B15" w:rsidP="008C2B15">
      <w:pPr>
        <w:numPr>
          <w:ilvl w:val="0"/>
          <w:numId w:val="12"/>
        </w:numPr>
        <w:rPr>
          <w:rFonts w:ascii="Calibri" w:hAnsi="Calibri"/>
          <w:sz w:val="20"/>
        </w:rPr>
      </w:pPr>
      <w:r w:rsidRPr="008C2B15">
        <w:rPr>
          <w:rFonts w:ascii="Calibri" w:hAnsi="Calibri"/>
          <w:sz w:val="20"/>
        </w:rPr>
        <w:t>Undertaking maintenance of lighting throughout the building (including Front of House areas) as determined by the Head of Lighting.</w:t>
      </w:r>
    </w:p>
    <w:p w:rsidR="008C2B15" w:rsidRPr="008C2B15" w:rsidRDefault="008C2B15" w:rsidP="008C2B15">
      <w:pPr>
        <w:rPr>
          <w:rFonts w:ascii="Calibri" w:hAnsi="Calibri"/>
          <w:sz w:val="20"/>
        </w:rPr>
      </w:pPr>
    </w:p>
    <w:p w:rsidR="008C2B15" w:rsidRPr="008C2B15" w:rsidRDefault="008C2B15" w:rsidP="008C2B15">
      <w:pPr>
        <w:numPr>
          <w:ilvl w:val="0"/>
          <w:numId w:val="12"/>
        </w:numPr>
        <w:rPr>
          <w:rFonts w:ascii="Calibri" w:hAnsi="Calibri"/>
          <w:sz w:val="20"/>
        </w:rPr>
      </w:pPr>
      <w:r w:rsidRPr="008C2B15">
        <w:rPr>
          <w:rFonts w:ascii="Calibri" w:hAnsi="Calibri"/>
          <w:sz w:val="20"/>
        </w:rPr>
        <w:t>Undertaking the role of Production Electrician when required.</w:t>
      </w:r>
      <w:bookmarkStart w:id="0" w:name="_GoBack"/>
      <w:bookmarkEnd w:id="0"/>
    </w:p>
    <w:p w:rsidR="008C2B15" w:rsidRPr="008C2B15" w:rsidRDefault="008C2B15" w:rsidP="008C2B15">
      <w:pPr>
        <w:rPr>
          <w:rFonts w:ascii="Calibri" w:hAnsi="Calibri"/>
          <w:sz w:val="20"/>
        </w:rPr>
      </w:pPr>
    </w:p>
    <w:p w:rsidR="008C2B15" w:rsidRPr="008C2B15" w:rsidRDefault="008C2B15" w:rsidP="008C2B15">
      <w:pPr>
        <w:keepNext/>
        <w:numPr>
          <w:ilvl w:val="0"/>
          <w:numId w:val="12"/>
        </w:numPr>
        <w:outlineLvl w:val="0"/>
        <w:rPr>
          <w:rFonts w:ascii="Calibri" w:hAnsi="Calibri"/>
          <w:sz w:val="20"/>
        </w:rPr>
      </w:pPr>
      <w:r w:rsidRPr="008C2B15">
        <w:rPr>
          <w:rFonts w:ascii="Calibri" w:hAnsi="Calibri"/>
          <w:sz w:val="20"/>
        </w:rPr>
        <w:t>Carrying out any other duties required by the theatre in pursuance of the above objectives.</w:t>
      </w:r>
    </w:p>
    <w:p w:rsidR="008C2B15" w:rsidRPr="008C2B15" w:rsidRDefault="008C2B15" w:rsidP="008C2B15">
      <w:pPr>
        <w:keepNext/>
        <w:outlineLvl w:val="0"/>
        <w:rPr>
          <w:rFonts w:ascii="Calibri" w:hAnsi="Calibri"/>
          <w:sz w:val="20"/>
        </w:rPr>
      </w:pPr>
    </w:p>
    <w:p w:rsidR="008C2B15" w:rsidRPr="008C2B15" w:rsidRDefault="008C2B15" w:rsidP="008C2B15">
      <w:pPr>
        <w:jc w:val="both"/>
        <w:rPr>
          <w:rFonts w:ascii="Calibri" w:hAnsi="Calibri" w:cs="Arial"/>
          <w:b/>
          <w:sz w:val="20"/>
        </w:rPr>
      </w:pPr>
      <w:r w:rsidRPr="008C2B15">
        <w:rPr>
          <w:rFonts w:ascii="Calibri" w:hAnsi="Calibri" w:cs="Arial"/>
          <w:b/>
          <w:sz w:val="20"/>
        </w:rPr>
        <w:t>GENERAL</w:t>
      </w:r>
    </w:p>
    <w:p w:rsidR="008C2B15" w:rsidRDefault="008C2B15" w:rsidP="008C2B15">
      <w:pPr>
        <w:numPr>
          <w:ilvl w:val="0"/>
          <w:numId w:val="12"/>
        </w:numPr>
        <w:rPr>
          <w:rFonts w:ascii="Calibri" w:hAnsi="Calibri"/>
          <w:sz w:val="20"/>
        </w:rPr>
      </w:pPr>
      <w:r w:rsidRPr="008C2B15">
        <w:rPr>
          <w:rFonts w:ascii="Calibri" w:hAnsi="Calibri"/>
          <w:sz w:val="20"/>
        </w:rPr>
        <w:t>Complying with all aspects of health and safety and adhering to the Royal Court Theatre’s Health and Safety policies.</w:t>
      </w:r>
    </w:p>
    <w:p w:rsidR="00C01638" w:rsidRDefault="00C01638" w:rsidP="00C01638">
      <w:pPr>
        <w:ind w:left="720"/>
        <w:rPr>
          <w:rFonts w:ascii="Calibri" w:hAnsi="Calibri"/>
          <w:sz w:val="20"/>
        </w:rPr>
      </w:pPr>
    </w:p>
    <w:p w:rsidR="00C01638" w:rsidRPr="008C2B15" w:rsidRDefault="00C01638" w:rsidP="00C01638">
      <w:pPr>
        <w:numPr>
          <w:ilvl w:val="0"/>
          <w:numId w:val="12"/>
        </w:numPr>
        <w:rPr>
          <w:rFonts w:ascii="Calibri" w:hAnsi="Calibri"/>
          <w:sz w:val="20"/>
        </w:rPr>
      </w:pPr>
      <w:r w:rsidRPr="008C2B15">
        <w:rPr>
          <w:rFonts w:ascii="Calibri" w:hAnsi="Calibri"/>
          <w:sz w:val="20"/>
        </w:rPr>
        <w:t>Attending staff, general and production meetings, as determined by the Head of Lighting.</w:t>
      </w:r>
    </w:p>
    <w:p w:rsidR="008C2B15" w:rsidRPr="008C2B15" w:rsidRDefault="008C2B15" w:rsidP="008C2B15">
      <w:pPr>
        <w:ind w:left="720"/>
        <w:rPr>
          <w:rFonts w:ascii="Calibri" w:hAnsi="Calibri"/>
          <w:sz w:val="20"/>
        </w:rPr>
      </w:pPr>
    </w:p>
    <w:p w:rsidR="008C2B15" w:rsidRDefault="008C2B15" w:rsidP="008C2B15">
      <w:pPr>
        <w:numPr>
          <w:ilvl w:val="0"/>
          <w:numId w:val="6"/>
        </w:numPr>
        <w:jc w:val="both"/>
        <w:rPr>
          <w:rFonts w:ascii="Calibri" w:hAnsi="Calibri" w:cs="Arial"/>
          <w:sz w:val="20"/>
        </w:rPr>
      </w:pPr>
      <w:r w:rsidRPr="008C2B15">
        <w:rPr>
          <w:rFonts w:ascii="Calibri" w:hAnsi="Calibri" w:cs="Arial"/>
          <w:sz w:val="20"/>
        </w:rPr>
        <w:t>Play an active part in development, promotion and impl</w:t>
      </w:r>
      <w:r>
        <w:rPr>
          <w:rFonts w:ascii="Calibri" w:hAnsi="Calibri" w:cs="Arial"/>
          <w:sz w:val="20"/>
        </w:rPr>
        <w:t>ementation of company policies, including</w:t>
      </w:r>
      <w:r w:rsidRPr="008C2B15">
        <w:rPr>
          <w:rFonts w:ascii="Calibri" w:hAnsi="Calibri" w:cs="Arial"/>
          <w:sz w:val="20"/>
        </w:rPr>
        <w:t xml:space="preserve"> access, sustainability, health and safety and equality and diversity. </w:t>
      </w:r>
    </w:p>
    <w:p w:rsidR="008C2B15" w:rsidRDefault="008C2B15" w:rsidP="008C2B15">
      <w:pPr>
        <w:keepNext/>
        <w:outlineLvl w:val="0"/>
        <w:rPr>
          <w:rFonts w:ascii="Calibri" w:hAnsi="Calibri"/>
          <w:b/>
          <w:sz w:val="20"/>
        </w:rPr>
      </w:pPr>
    </w:p>
    <w:p w:rsidR="008C2B15" w:rsidRPr="008C2B15" w:rsidRDefault="008C2B15" w:rsidP="008C2B15">
      <w:pPr>
        <w:keepNext/>
        <w:outlineLvl w:val="0"/>
        <w:rPr>
          <w:rFonts w:ascii="Calibri" w:hAnsi="Calibri"/>
          <w:b/>
          <w:sz w:val="20"/>
        </w:rPr>
      </w:pPr>
      <w:r w:rsidRPr="008C2B15">
        <w:rPr>
          <w:rFonts w:ascii="Calibri" w:hAnsi="Calibri"/>
          <w:b/>
          <w:sz w:val="20"/>
        </w:rPr>
        <w:t>PERSON SPECIFICATION:</w:t>
      </w:r>
    </w:p>
    <w:p w:rsidR="008C2B15" w:rsidRPr="008C2B15" w:rsidRDefault="008C2B15" w:rsidP="008C2B15">
      <w:pPr>
        <w:rPr>
          <w:rFonts w:ascii="Calibri" w:hAnsi="Calibri"/>
          <w:sz w:val="20"/>
        </w:rPr>
      </w:pPr>
    </w:p>
    <w:p w:rsidR="008C2B15" w:rsidRPr="008C2B15" w:rsidRDefault="008C2B15" w:rsidP="008C2B15">
      <w:pPr>
        <w:numPr>
          <w:ilvl w:val="0"/>
          <w:numId w:val="13"/>
        </w:numPr>
        <w:rPr>
          <w:rFonts w:ascii="Calibri" w:hAnsi="Calibri"/>
          <w:sz w:val="20"/>
        </w:rPr>
      </w:pPr>
      <w:r w:rsidRPr="008C2B15">
        <w:rPr>
          <w:rFonts w:ascii="Calibri" w:hAnsi="Calibri"/>
          <w:sz w:val="20"/>
        </w:rPr>
        <w:t>Good rigging, focusing and lantern maintenance skills are essential.</w:t>
      </w:r>
    </w:p>
    <w:p w:rsidR="008C2B15" w:rsidRPr="008C2B15" w:rsidRDefault="008C2B15" w:rsidP="008C2B15">
      <w:pPr>
        <w:numPr>
          <w:ilvl w:val="0"/>
          <w:numId w:val="13"/>
        </w:numPr>
        <w:rPr>
          <w:rFonts w:ascii="Calibri" w:hAnsi="Calibri"/>
          <w:sz w:val="20"/>
        </w:rPr>
      </w:pPr>
      <w:r w:rsidRPr="008C2B15">
        <w:rPr>
          <w:rFonts w:ascii="Calibri" w:hAnsi="Calibri"/>
          <w:sz w:val="20"/>
        </w:rPr>
        <w:t xml:space="preserve">Experience of plotting and operating experience of ETC lighting consoles is essential. </w:t>
      </w:r>
    </w:p>
    <w:p w:rsidR="008C2B15" w:rsidRPr="008C2B15" w:rsidRDefault="008C2B15" w:rsidP="008C2B15">
      <w:pPr>
        <w:numPr>
          <w:ilvl w:val="0"/>
          <w:numId w:val="13"/>
        </w:numPr>
        <w:rPr>
          <w:rFonts w:ascii="Calibri" w:hAnsi="Calibri"/>
          <w:sz w:val="20"/>
        </w:rPr>
      </w:pPr>
      <w:r w:rsidRPr="008C2B15">
        <w:rPr>
          <w:rFonts w:ascii="Calibri" w:hAnsi="Calibri"/>
          <w:sz w:val="20"/>
        </w:rPr>
        <w:t>Previous theatre experience, including a general knowledge of electrical maintenance and PAT testing are essential.</w:t>
      </w:r>
    </w:p>
    <w:p w:rsidR="008C2B15" w:rsidRPr="008C2B15" w:rsidRDefault="008C2B15" w:rsidP="008C2B15">
      <w:pPr>
        <w:numPr>
          <w:ilvl w:val="0"/>
          <w:numId w:val="13"/>
        </w:numPr>
        <w:rPr>
          <w:rFonts w:ascii="Calibri" w:hAnsi="Calibri"/>
          <w:sz w:val="20"/>
        </w:rPr>
      </w:pPr>
      <w:r w:rsidRPr="008C2B15">
        <w:rPr>
          <w:rFonts w:ascii="Calibri" w:hAnsi="Calibri"/>
          <w:sz w:val="20"/>
        </w:rPr>
        <w:t xml:space="preserve">Experience and skilled use of </w:t>
      </w:r>
      <w:r>
        <w:rPr>
          <w:rFonts w:ascii="Calibri" w:hAnsi="Calibri"/>
          <w:sz w:val="20"/>
        </w:rPr>
        <w:t>Microsoft Offic</w:t>
      </w:r>
      <w:r w:rsidRPr="008C2B15">
        <w:rPr>
          <w:rFonts w:ascii="Calibri" w:hAnsi="Calibri"/>
          <w:sz w:val="20"/>
        </w:rPr>
        <w:t xml:space="preserve">e, AutoCAD, </w:t>
      </w:r>
      <w:proofErr w:type="spellStart"/>
      <w:r w:rsidRPr="008C2B15">
        <w:rPr>
          <w:rFonts w:ascii="Calibri" w:hAnsi="Calibri"/>
          <w:sz w:val="20"/>
        </w:rPr>
        <w:t>Vectorworks</w:t>
      </w:r>
      <w:proofErr w:type="spellEnd"/>
      <w:r w:rsidRPr="008C2B15">
        <w:rPr>
          <w:rFonts w:ascii="Calibri" w:hAnsi="Calibri"/>
          <w:sz w:val="20"/>
        </w:rPr>
        <w:t xml:space="preserve"> and </w:t>
      </w:r>
      <w:proofErr w:type="spellStart"/>
      <w:r w:rsidRPr="008C2B15">
        <w:rPr>
          <w:rFonts w:ascii="Calibri" w:hAnsi="Calibri"/>
          <w:sz w:val="20"/>
        </w:rPr>
        <w:t>Lightwright</w:t>
      </w:r>
      <w:proofErr w:type="spellEnd"/>
      <w:r w:rsidRPr="008C2B15">
        <w:rPr>
          <w:rFonts w:ascii="Calibri" w:hAnsi="Calibri"/>
          <w:sz w:val="20"/>
        </w:rPr>
        <w:t xml:space="preserve"> are desirable.</w:t>
      </w:r>
    </w:p>
    <w:p w:rsidR="008C2B15" w:rsidRPr="008C2B15" w:rsidRDefault="008C2B15" w:rsidP="008C2B15">
      <w:pPr>
        <w:numPr>
          <w:ilvl w:val="0"/>
          <w:numId w:val="13"/>
        </w:numPr>
        <w:rPr>
          <w:rFonts w:ascii="Calibri" w:hAnsi="Calibri"/>
          <w:sz w:val="20"/>
        </w:rPr>
      </w:pPr>
      <w:r w:rsidRPr="008C2B15">
        <w:rPr>
          <w:rFonts w:ascii="Calibri" w:hAnsi="Calibri"/>
          <w:sz w:val="20"/>
        </w:rPr>
        <w:t>Knowledge and experience of video projection and control systems is desirable.</w:t>
      </w:r>
    </w:p>
    <w:p w:rsidR="008C2B15" w:rsidRPr="008C2B15" w:rsidRDefault="008C2B15" w:rsidP="008C2B15">
      <w:pPr>
        <w:numPr>
          <w:ilvl w:val="0"/>
          <w:numId w:val="13"/>
        </w:numPr>
        <w:rPr>
          <w:rFonts w:ascii="Calibri" w:hAnsi="Calibri"/>
          <w:sz w:val="20"/>
        </w:rPr>
      </w:pPr>
      <w:r w:rsidRPr="008C2B15">
        <w:rPr>
          <w:rFonts w:ascii="Calibri" w:hAnsi="Calibri"/>
          <w:sz w:val="20"/>
        </w:rPr>
        <w:t>Harness training and IPAF licencing is desirable.</w:t>
      </w:r>
    </w:p>
    <w:p w:rsidR="008C2B15" w:rsidRPr="008C2B15" w:rsidRDefault="008C2B15" w:rsidP="008C2B15">
      <w:pPr>
        <w:numPr>
          <w:ilvl w:val="0"/>
          <w:numId w:val="13"/>
        </w:numPr>
        <w:rPr>
          <w:rFonts w:ascii="Calibri" w:hAnsi="Calibri"/>
          <w:sz w:val="20"/>
        </w:rPr>
      </w:pPr>
      <w:r w:rsidRPr="008C2B15">
        <w:rPr>
          <w:rFonts w:ascii="Calibri" w:hAnsi="Calibri"/>
          <w:sz w:val="20"/>
        </w:rPr>
        <w:t>Ability to respond to problems creatively, calmly and positively.</w:t>
      </w:r>
    </w:p>
    <w:p w:rsidR="008C2B15" w:rsidRPr="008C2B15" w:rsidRDefault="008C2B15" w:rsidP="008C2B15">
      <w:pPr>
        <w:numPr>
          <w:ilvl w:val="0"/>
          <w:numId w:val="13"/>
        </w:numPr>
        <w:rPr>
          <w:rFonts w:ascii="Calibri" w:hAnsi="Calibri"/>
          <w:sz w:val="20"/>
        </w:rPr>
      </w:pPr>
      <w:r w:rsidRPr="008C2B15">
        <w:rPr>
          <w:rFonts w:ascii="Calibri" w:hAnsi="Calibri"/>
          <w:sz w:val="20"/>
        </w:rPr>
        <w:t>An open and flexible approach.</w:t>
      </w:r>
    </w:p>
    <w:p w:rsidR="008C2B15" w:rsidRPr="008C2B15" w:rsidRDefault="008C2B15" w:rsidP="008C2B15">
      <w:pPr>
        <w:numPr>
          <w:ilvl w:val="0"/>
          <w:numId w:val="13"/>
        </w:numPr>
        <w:rPr>
          <w:rFonts w:ascii="Calibri" w:hAnsi="Calibri"/>
          <w:sz w:val="20"/>
        </w:rPr>
      </w:pPr>
      <w:r w:rsidRPr="008C2B15">
        <w:rPr>
          <w:rFonts w:ascii="Calibri" w:hAnsi="Calibri"/>
          <w:sz w:val="20"/>
        </w:rPr>
        <w:t xml:space="preserve">Excellent team worker with the ability to work to deadlines. </w:t>
      </w:r>
    </w:p>
    <w:p w:rsidR="008C2B15" w:rsidRPr="008C2B15" w:rsidRDefault="008C2B15" w:rsidP="008C2B15">
      <w:pPr>
        <w:numPr>
          <w:ilvl w:val="0"/>
          <w:numId w:val="13"/>
        </w:numPr>
        <w:rPr>
          <w:rFonts w:ascii="Calibri" w:hAnsi="Calibri"/>
          <w:sz w:val="20"/>
        </w:rPr>
      </w:pPr>
      <w:r w:rsidRPr="008C2B15">
        <w:rPr>
          <w:rFonts w:ascii="Calibri" w:hAnsi="Calibri"/>
          <w:sz w:val="20"/>
        </w:rPr>
        <w:t>Formal qualifications are not required but enthusiasm and a passion for theatre lighting is essential.</w:t>
      </w:r>
    </w:p>
    <w:p w:rsidR="008C2B15" w:rsidRPr="008C2B15" w:rsidRDefault="008C2B15" w:rsidP="008C2B15">
      <w:pPr>
        <w:ind w:left="720"/>
        <w:rPr>
          <w:rFonts w:ascii="Calibri" w:hAnsi="Calibri"/>
          <w:sz w:val="20"/>
        </w:rPr>
      </w:pPr>
    </w:p>
    <w:p w:rsidR="008C2B15" w:rsidRPr="008C2B15" w:rsidRDefault="008C2B15" w:rsidP="008C2B15">
      <w:pPr>
        <w:ind w:left="720"/>
        <w:rPr>
          <w:rFonts w:ascii="Calibri" w:hAnsi="Calibri"/>
          <w:sz w:val="20"/>
        </w:rPr>
      </w:pPr>
    </w:p>
    <w:p w:rsidR="008C2B15" w:rsidRPr="008C2B15" w:rsidRDefault="008C2B15" w:rsidP="008C2B15">
      <w:pPr>
        <w:spacing w:line="288" w:lineRule="auto"/>
        <w:rPr>
          <w:rFonts w:ascii="Calibri" w:hAnsi="Calibri"/>
          <w:b/>
          <w:sz w:val="20"/>
        </w:rPr>
      </w:pPr>
      <w:r w:rsidRPr="008C2B15">
        <w:rPr>
          <w:rFonts w:ascii="Calibri" w:hAnsi="Calibri"/>
          <w:b/>
          <w:sz w:val="20"/>
        </w:rPr>
        <w:t>Terms &amp; Conditions:</w:t>
      </w:r>
    </w:p>
    <w:p w:rsidR="008C2B15" w:rsidRPr="008C2B15" w:rsidRDefault="008C2B15" w:rsidP="008C2B15">
      <w:pPr>
        <w:rPr>
          <w:rFonts w:ascii="Calibri" w:hAnsi="Calibri"/>
          <w:sz w:val="20"/>
        </w:rPr>
      </w:pPr>
    </w:p>
    <w:p w:rsidR="008C2B15" w:rsidRPr="008C2B15" w:rsidRDefault="008C2B15" w:rsidP="008C2B15">
      <w:pPr>
        <w:rPr>
          <w:rFonts w:ascii="Calibri" w:hAnsi="Calibri"/>
          <w:sz w:val="20"/>
        </w:rPr>
      </w:pPr>
      <w:r w:rsidRPr="008C2B15">
        <w:rPr>
          <w:rFonts w:ascii="Calibri" w:hAnsi="Calibri"/>
          <w:sz w:val="20"/>
        </w:rPr>
        <w:t>The Royal Court Theatre is a member of SOLT and technical staff are employed according to the SOLT/BECTU agreement. Inevitably there are a few areas where Royal Court working practices vary from those in the SOLT/BECTU agreement, and these can be clarified on request.</w:t>
      </w:r>
    </w:p>
    <w:p w:rsidR="008C2B15" w:rsidRPr="008C2B15" w:rsidRDefault="008C2B15" w:rsidP="008C2B15">
      <w:pPr>
        <w:rPr>
          <w:rFonts w:ascii="Calibri" w:hAnsi="Calibri"/>
          <w:sz w:val="20"/>
        </w:rPr>
      </w:pPr>
      <w:r w:rsidRPr="008C2B15">
        <w:rPr>
          <w:rFonts w:ascii="Calibri" w:hAnsi="Calibri"/>
          <w:sz w:val="20"/>
        </w:rPr>
        <w:tab/>
      </w:r>
    </w:p>
    <w:p w:rsidR="008C2B15" w:rsidRPr="008C2B15" w:rsidRDefault="008C2B15" w:rsidP="008C2B15">
      <w:pPr>
        <w:spacing w:line="288" w:lineRule="auto"/>
        <w:rPr>
          <w:rFonts w:ascii="Calibri" w:hAnsi="Calibri"/>
          <w:sz w:val="20"/>
        </w:rPr>
      </w:pPr>
      <w:r w:rsidRPr="008C2B15">
        <w:rPr>
          <w:rFonts w:ascii="Calibri" w:hAnsi="Calibri"/>
          <w:sz w:val="20"/>
        </w:rPr>
        <w:t>Title of post:</w:t>
      </w:r>
      <w:r w:rsidRPr="008C2B15">
        <w:rPr>
          <w:rFonts w:ascii="Calibri" w:hAnsi="Calibri"/>
          <w:sz w:val="20"/>
        </w:rPr>
        <w:tab/>
      </w:r>
      <w:r w:rsidRPr="008C2B15">
        <w:rPr>
          <w:rFonts w:ascii="Calibri" w:hAnsi="Calibri"/>
          <w:sz w:val="20"/>
        </w:rPr>
        <w:tab/>
        <w:t xml:space="preserve">Lighting Technician </w:t>
      </w:r>
    </w:p>
    <w:p w:rsidR="008C2B15" w:rsidRPr="008C2B15" w:rsidRDefault="008C2B15" w:rsidP="008C2B15">
      <w:pPr>
        <w:spacing w:line="288" w:lineRule="auto"/>
        <w:rPr>
          <w:rFonts w:ascii="Calibri" w:hAnsi="Calibri"/>
          <w:sz w:val="20"/>
        </w:rPr>
      </w:pPr>
    </w:p>
    <w:p w:rsidR="008C2B15" w:rsidRPr="008C2B15" w:rsidRDefault="008C2B15" w:rsidP="008C2B15">
      <w:pPr>
        <w:spacing w:line="288" w:lineRule="auto"/>
        <w:ind w:left="2160" w:hanging="2160"/>
        <w:rPr>
          <w:rFonts w:ascii="Calibri" w:hAnsi="Calibri"/>
          <w:sz w:val="20"/>
        </w:rPr>
      </w:pPr>
      <w:r w:rsidRPr="008C2B15">
        <w:rPr>
          <w:rFonts w:ascii="Calibri" w:hAnsi="Calibri"/>
          <w:sz w:val="20"/>
        </w:rPr>
        <w:t xml:space="preserve">Hours: </w:t>
      </w:r>
      <w:r w:rsidRPr="008C2B15">
        <w:rPr>
          <w:rFonts w:ascii="Calibri" w:hAnsi="Calibri"/>
          <w:sz w:val="20"/>
        </w:rPr>
        <w:tab/>
        <w:t xml:space="preserve">Basic 40 hour, 5 day week.  </w:t>
      </w:r>
    </w:p>
    <w:p w:rsidR="008C2B15" w:rsidRPr="008C2B15" w:rsidRDefault="008C2B15" w:rsidP="008C2B15">
      <w:pPr>
        <w:spacing w:line="288" w:lineRule="auto"/>
        <w:ind w:left="2160"/>
        <w:rPr>
          <w:rFonts w:ascii="Calibri" w:hAnsi="Calibri"/>
          <w:sz w:val="20"/>
        </w:rPr>
      </w:pPr>
      <w:r w:rsidRPr="008C2B15">
        <w:rPr>
          <w:rFonts w:ascii="Calibri" w:hAnsi="Calibri"/>
          <w:sz w:val="20"/>
        </w:rPr>
        <w:t>Due to the nature of this post, evening and week end work will be required</w:t>
      </w:r>
    </w:p>
    <w:p w:rsidR="008C2B15" w:rsidRPr="008C2B15" w:rsidRDefault="008C2B15" w:rsidP="008C2B15">
      <w:pPr>
        <w:spacing w:line="288" w:lineRule="auto"/>
        <w:ind w:left="2160"/>
        <w:rPr>
          <w:rFonts w:ascii="Calibri" w:hAnsi="Calibri"/>
          <w:sz w:val="20"/>
        </w:rPr>
      </w:pPr>
    </w:p>
    <w:p w:rsidR="008C2B15" w:rsidRPr="008C2B15" w:rsidRDefault="008C2B15" w:rsidP="008C2B15">
      <w:pPr>
        <w:ind w:left="2160" w:hanging="2160"/>
        <w:rPr>
          <w:rFonts w:ascii="Calibri" w:hAnsi="Calibri"/>
          <w:sz w:val="20"/>
        </w:rPr>
      </w:pPr>
      <w:r w:rsidRPr="008C2B15">
        <w:rPr>
          <w:rFonts w:ascii="Calibri" w:hAnsi="Calibri"/>
          <w:sz w:val="20"/>
        </w:rPr>
        <w:t xml:space="preserve">Salary: </w:t>
      </w:r>
      <w:r w:rsidRPr="008C2B15">
        <w:rPr>
          <w:rFonts w:ascii="Calibri" w:hAnsi="Calibri"/>
          <w:sz w:val="20"/>
        </w:rPr>
        <w:tab/>
        <w:t>£513.17 per week. Overtime as per SOLT/BECTU regulations</w:t>
      </w:r>
    </w:p>
    <w:p w:rsidR="008C2B15" w:rsidRPr="008C2B15" w:rsidRDefault="008C2B15" w:rsidP="008C2B15">
      <w:pPr>
        <w:spacing w:line="288" w:lineRule="auto"/>
        <w:rPr>
          <w:rFonts w:ascii="Calibri" w:hAnsi="Calibri"/>
          <w:sz w:val="20"/>
        </w:rPr>
      </w:pPr>
    </w:p>
    <w:p w:rsidR="008C2B15" w:rsidRPr="008C2B15" w:rsidRDefault="008C2B15" w:rsidP="008C2B15">
      <w:pPr>
        <w:spacing w:line="288" w:lineRule="auto"/>
        <w:ind w:left="2160" w:hanging="2160"/>
        <w:rPr>
          <w:rFonts w:ascii="Calibri" w:hAnsi="Calibri"/>
          <w:sz w:val="20"/>
        </w:rPr>
      </w:pPr>
      <w:r w:rsidRPr="008C2B15">
        <w:rPr>
          <w:rFonts w:ascii="Calibri" w:hAnsi="Calibri"/>
          <w:sz w:val="20"/>
        </w:rPr>
        <w:t>Holiday entitlement:</w:t>
      </w:r>
      <w:r w:rsidRPr="008C2B15">
        <w:rPr>
          <w:rFonts w:ascii="Calibri" w:hAnsi="Calibri"/>
          <w:sz w:val="20"/>
        </w:rPr>
        <w:tab/>
        <w:t xml:space="preserve">20 days per year, plus 8 days for statutory holidays. Increasing to 25 days per year after 2 </w:t>
      </w:r>
      <w:proofErr w:type="spellStart"/>
      <w:r w:rsidRPr="008C2B15">
        <w:rPr>
          <w:rFonts w:ascii="Calibri" w:hAnsi="Calibri"/>
          <w:sz w:val="20"/>
        </w:rPr>
        <w:t>years service</w:t>
      </w:r>
      <w:proofErr w:type="spellEnd"/>
      <w:r w:rsidRPr="008C2B15">
        <w:rPr>
          <w:rFonts w:ascii="Calibri" w:hAnsi="Calibri"/>
          <w:sz w:val="20"/>
        </w:rPr>
        <w:t xml:space="preserve">.  </w:t>
      </w:r>
    </w:p>
    <w:p w:rsidR="008C2B15" w:rsidRPr="008C2B15" w:rsidRDefault="008C2B15" w:rsidP="008C2B15">
      <w:pPr>
        <w:spacing w:line="288" w:lineRule="auto"/>
        <w:rPr>
          <w:rFonts w:ascii="Calibri" w:hAnsi="Calibri"/>
          <w:sz w:val="20"/>
        </w:rPr>
      </w:pPr>
    </w:p>
    <w:p w:rsidR="008C2B15" w:rsidRPr="008C2B15" w:rsidRDefault="008C2B15" w:rsidP="008C2B15">
      <w:pPr>
        <w:spacing w:line="288" w:lineRule="auto"/>
        <w:ind w:left="2160" w:hanging="2160"/>
        <w:rPr>
          <w:rFonts w:ascii="Calibri" w:hAnsi="Calibri"/>
          <w:sz w:val="20"/>
        </w:rPr>
      </w:pPr>
      <w:r w:rsidRPr="008C2B15">
        <w:rPr>
          <w:rFonts w:ascii="Calibri" w:hAnsi="Calibri"/>
          <w:sz w:val="20"/>
        </w:rPr>
        <w:t xml:space="preserve">Contract: </w:t>
      </w:r>
      <w:r w:rsidRPr="008C2B15">
        <w:rPr>
          <w:rFonts w:ascii="Calibri" w:hAnsi="Calibri"/>
          <w:sz w:val="20"/>
        </w:rPr>
        <w:tab/>
        <w:t xml:space="preserve">Permanent. Subject to a six-month probationary period.  </w:t>
      </w:r>
    </w:p>
    <w:p w:rsidR="008C2B15" w:rsidRPr="008C2B15" w:rsidRDefault="008C2B15" w:rsidP="008C2B15">
      <w:pPr>
        <w:spacing w:line="288" w:lineRule="auto"/>
        <w:rPr>
          <w:rFonts w:ascii="Calibri" w:hAnsi="Calibri"/>
          <w:sz w:val="20"/>
        </w:rPr>
      </w:pPr>
    </w:p>
    <w:p w:rsidR="008C2B15" w:rsidRPr="008C2B15" w:rsidRDefault="008C2B15" w:rsidP="008C2B15">
      <w:pPr>
        <w:spacing w:line="288" w:lineRule="auto"/>
        <w:rPr>
          <w:rFonts w:ascii="Calibri" w:hAnsi="Calibri"/>
          <w:sz w:val="20"/>
        </w:rPr>
      </w:pPr>
      <w:r w:rsidRPr="008C2B15">
        <w:rPr>
          <w:rFonts w:ascii="Calibri" w:hAnsi="Calibri"/>
          <w:sz w:val="20"/>
        </w:rPr>
        <w:t>Notice period:</w:t>
      </w:r>
      <w:r w:rsidRPr="008C2B15">
        <w:rPr>
          <w:rFonts w:ascii="Calibri" w:hAnsi="Calibri"/>
          <w:sz w:val="20"/>
        </w:rPr>
        <w:tab/>
      </w:r>
      <w:r w:rsidRPr="008C2B15">
        <w:rPr>
          <w:rFonts w:ascii="Calibri" w:hAnsi="Calibri"/>
          <w:sz w:val="20"/>
        </w:rPr>
        <w:tab/>
        <w:t>As per SOLT/BECTU agreement.</w:t>
      </w:r>
    </w:p>
    <w:p w:rsidR="00743B01" w:rsidRDefault="00743B01" w:rsidP="00743B01">
      <w:pPr>
        <w:ind w:left="2160" w:right="850" w:hanging="2160"/>
        <w:rPr>
          <w:sz w:val="20"/>
        </w:rPr>
      </w:pPr>
      <w:r w:rsidRPr="00743B01">
        <w:rPr>
          <w:b/>
          <w:sz w:val="20"/>
        </w:rPr>
        <w:t>Pension:</w:t>
      </w:r>
    </w:p>
    <w:p w:rsidR="00743B01" w:rsidRDefault="00743B01" w:rsidP="00743B01">
      <w:pPr>
        <w:ind w:left="2160" w:right="850" w:hanging="2160"/>
        <w:rPr>
          <w:rFonts w:eastAsia="MS Mincho"/>
          <w:sz w:val="20"/>
          <w:lang w:val="en-US"/>
        </w:rPr>
      </w:pPr>
      <w:r w:rsidRPr="00A200CE">
        <w:rPr>
          <w:rFonts w:eastAsia="MS Mincho"/>
          <w:sz w:val="20"/>
          <w:lang w:val="en-US"/>
        </w:rPr>
        <w:t>The Royal Court operates a contributory company pension sche</w:t>
      </w:r>
      <w:r>
        <w:rPr>
          <w:rFonts w:eastAsia="MS Mincho"/>
          <w:sz w:val="20"/>
          <w:lang w:val="en-US"/>
        </w:rPr>
        <w:t>me for all permanent employees.</w:t>
      </w:r>
    </w:p>
    <w:p w:rsidR="00743B01" w:rsidRDefault="00743B01" w:rsidP="00743B01">
      <w:pPr>
        <w:ind w:left="2160" w:right="850" w:hanging="2160"/>
        <w:rPr>
          <w:rFonts w:eastAsia="MS Mincho"/>
          <w:sz w:val="20"/>
          <w:lang w:val="en-US"/>
        </w:rPr>
      </w:pPr>
      <w:r w:rsidRPr="00A200CE">
        <w:rPr>
          <w:rFonts w:eastAsia="MS Mincho"/>
          <w:sz w:val="20"/>
          <w:lang w:val="en-US"/>
        </w:rPr>
        <w:t xml:space="preserve">The company contribution is capped at 5% of basic salary. The employee is free to contribute at any </w:t>
      </w:r>
    </w:p>
    <w:p w:rsidR="00743B01" w:rsidRPr="00A200CE" w:rsidRDefault="00743B01" w:rsidP="00743B01">
      <w:pPr>
        <w:ind w:left="2160" w:right="850" w:hanging="2160"/>
        <w:rPr>
          <w:rFonts w:eastAsia="MS Mincho"/>
          <w:sz w:val="20"/>
          <w:lang w:val="en-US" w:eastAsia="en-GB"/>
        </w:rPr>
      </w:pPr>
      <w:proofErr w:type="gramStart"/>
      <w:r w:rsidRPr="00A200CE">
        <w:rPr>
          <w:rFonts w:eastAsia="MS Mincho"/>
          <w:sz w:val="20"/>
          <w:lang w:val="en-US"/>
        </w:rPr>
        <w:t>level</w:t>
      </w:r>
      <w:proofErr w:type="gramEnd"/>
      <w:r w:rsidRPr="00A200CE">
        <w:rPr>
          <w:rFonts w:eastAsia="MS Mincho"/>
          <w:sz w:val="20"/>
          <w:lang w:val="en-US"/>
        </w:rPr>
        <w:t>. We also operate an alternative workplace pension scheme.</w:t>
      </w:r>
    </w:p>
    <w:p w:rsidR="00743B01" w:rsidRPr="00A200CE" w:rsidRDefault="00743B01" w:rsidP="00743B01">
      <w:pPr>
        <w:ind w:right="850"/>
        <w:rPr>
          <w:rFonts w:eastAsia="MS Mincho"/>
          <w:sz w:val="20"/>
          <w:lang w:val="en-US"/>
        </w:rPr>
      </w:pPr>
      <w:r w:rsidRPr="00A200CE">
        <w:rPr>
          <w:rFonts w:eastAsia="MS Mincho"/>
          <w:sz w:val="20"/>
          <w:lang w:val="en-US"/>
        </w:rPr>
        <w:t>Details of both schemes will be available at point of contract.</w:t>
      </w:r>
    </w:p>
    <w:p w:rsidR="00743B01" w:rsidRPr="00822D42" w:rsidRDefault="00743B01" w:rsidP="00743B01">
      <w:pPr>
        <w:rPr>
          <w:sz w:val="20"/>
        </w:rPr>
      </w:pPr>
      <w:r w:rsidRPr="00822D42">
        <w:rPr>
          <w:sz w:val="20"/>
        </w:rPr>
        <w:t> </w:t>
      </w:r>
    </w:p>
    <w:p w:rsidR="00743B01" w:rsidRPr="00A200CE" w:rsidRDefault="00743B01" w:rsidP="00743B01">
      <w:pPr>
        <w:spacing w:line="288" w:lineRule="auto"/>
        <w:ind w:left="2127" w:hanging="2127"/>
        <w:rPr>
          <w:b/>
          <w:sz w:val="20"/>
        </w:rPr>
      </w:pPr>
      <w:r w:rsidRPr="00A200CE">
        <w:rPr>
          <w:b/>
          <w:sz w:val="20"/>
        </w:rPr>
        <w:t>Other Benefits:</w:t>
      </w:r>
    </w:p>
    <w:p w:rsidR="00743B01" w:rsidRPr="00A200CE" w:rsidRDefault="00743B01" w:rsidP="00743B01">
      <w:pPr>
        <w:pStyle w:val="ListParagraph"/>
        <w:numPr>
          <w:ilvl w:val="0"/>
          <w:numId w:val="11"/>
        </w:numPr>
        <w:spacing w:line="288" w:lineRule="auto"/>
        <w:rPr>
          <w:rFonts w:eastAsia="MS Mincho"/>
          <w:sz w:val="20"/>
          <w:lang w:val="en-US"/>
        </w:rPr>
      </w:pPr>
      <w:r w:rsidRPr="00A200CE">
        <w:rPr>
          <w:rFonts w:eastAsia="MS Mincho"/>
          <w:sz w:val="20"/>
          <w:lang w:val="en-US"/>
        </w:rPr>
        <w:t>Complimentary tickets for preview performances, subject to availability and the Royal Court’s staff ticket</w:t>
      </w:r>
      <w:r>
        <w:rPr>
          <w:rFonts w:eastAsia="MS Mincho"/>
          <w:sz w:val="20"/>
          <w:lang w:val="en-US"/>
        </w:rPr>
        <w:t xml:space="preserve"> </w:t>
      </w:r>
      <w:r w:rsidRPr="00A200CE">
        <w:rPr>
          <w:rFonts w:eastAsia="MS Mincho"/>
          <w:sz w:val="20"/>
          <w:lang w:val="en-US"/>
        </w:rPr>
        <w:t>policy.</w:t>
      </w:r>
    </w:p>
    <w:p w:rsidR="00743B01" w:rsidRPr="00A200CE" w:rsidRDefault="00743B01" w:rsidP="00743B01">
      <w:pPr>
        <w:pStyle w:val="ListParagraph"/>
        <w:numPr>
          <w:ilvl w:val="0"/>
          <w:numId w:val="11"/>
        </w:numPr>
        <w:tabs>
          <w:tab w:val="num" w:pos="2775"/>
        </w:tabs>
        <w:spacing w:line="288" w:lineRule="auto"/>
        <w:ind w:right="850"/>
        <w:rPr>
          <w:rFonts w:eastAsia="MS Mincho"/>
          <w:sz w:val="20"/>
          <w:lang w:val="en-US"/>
        </w:rPr>
      </w:pPr>
      <w:r w:rsidRPr="00A200CE">
        <w:rPr>
          <w:rFonts w:eastAsia="MS Mincho"/>
          <w:sz w:val="20"/>
          <w:lang w:val="en-US"/>
        </w:rPr>
        <w:t xml:space="preserve">Interest free season ticket loan, cycle to work scheme, free life assurance, </w:t>
      </w:r>
      <w:proofErr w:type="spellStart"/>
      <w:r w:rsidRPr="00A200CE">
        <w:rPr>
          <w:rFonts w:eastAsia="MS Mincho"/>
          <w:sz w:val="20"/>
          <w:lang w:val="en-US"/>
        </w:rPr>
        <w:t>subsidised</w:t>
      </w:r>
      <w:proofErr w:type="spellEnd"/>
      <w:r w:rsidRPr="00A200CE">
        <w:rPr>
          <w:rFonts w:eastAsia="MS Mincho"/>
          <w:sz w:val="20"/>
          <w:lang w:val="en-US"/>
        </w:rPr>
        <w:t xml:space="preserve"> exercise classes, childcare voucher scheme</w:t>
      </w:r>
    </w:p>
    <w:p w:rsidR="00743B01" w:rsidRPr="00A200CE" w:rsidRDefault="00743B01" w:rsidP="00743B01">
      <w:pPr>
        <w:pStyle w:val="ListParagraph"/>
        <w:numPr>
          <w:ilvl w:val="0"/>
          <w:numId w:val="11"/>
        </w:numPr>
        <w:tabs>
          <w:tab w:val="num" w:pos="2775"/>
        </w:tabs>
        <w:spacing w:line="288" w:lineRule="auto"/>
        <w:ind w:right="850"/>
        <w:rPr>
          <w:rFonts w:eastAsia="MS Mincho"/>
          <w:sz w:val="20"/>
          <w:lang w:val="en-US"/>
        </w:rPr>
      </w:pPr>
      <w:r w:rsidRPr="00A200CE">
        <w:rPr>
          <w:rFonts w:eastAsia="MS Mincho"/>
          <w:sz w:val="20"/>
          <w:lang w:val="en-US"/>
        </w:rPr>
        <w:t>Discount on meals and drinks in the Royal Courts bar and Kitchen.</w:t>
      </w:r>
    </w:p>
    <w:p w:rsidR="00743B01" w:rsidRPr="00A200CE" w:rsidRDefault="00743B01" w:rsidP="00743B01">
      <w:pPr>
        <w:pStyle w:val="ListParagraph"/>
        <w:numPr>
          <w:ilvl w:val="0"/>
          <w:numId w:val="11"/>
        </w:numPr>
        <w:tabs>
          <w:tab w:val="num" w:pos="2775"/>
        </w:tabs>
        <w:spacing w:line="288" w:lineRule="auto"/>
        <w:ind w:right="850"/>
        <w:rPr>
          <w:rFonts w:eastAsia="MS Mincho"/>
          <w:sz w:val="20"/>
          <w:lang w:val="en-US"/>
        </w:rPr>
      </w:pPr>
      <w:r w:rsidRPr="00A200CE">
        <w:rPr>
          <w:rFonts w:eastAsia="MS Mincho"/>
          <w:sz w:val="20"/>
          <w:lang w:val="en-US"/>
        </w:rPr>
        <w:t>Discount on all purchases in the theatre’s Bookshop, subject to discount policy.</w:t>
      </w:r>
    </w:p>
    <w:p w:rsidR="00743B01" w:rsidRPr="00822D42" w:rsidRDefault="00743B01" w:rsidP="00743B01">
      <w:pPr>
        <w:spacing w:line="288" w:lineRule="auto"/>
        <w:ind w:left="2127" w:hanging="2127"/>
        <w:rPr>
          <w:sz w:val="20"/>
        </w:rPr>
      </w:pPr>
      <w:r w:rsidRPr="00822D42">
        <w:rPr>
          <w:sz w:val="20"/>
        </w:rPr>
        <w:tab/>
      </w:r>
    </w:p>
    <w:p w:rsidR="00743B01" w:rsidRPr="00822D42" w:rsidRDefault="00743B01" w:rsidP="00743B01">
      <w:pPr>
        <w:spacing w:line="288" w:lineRule="auto"/>
        <w:rPr>
          <w:b/>
          <w:sz w:val="20"/>
        </w:rPr>
      </w:pPr>
      <w:r w:rsidRPr="00822D42">
        <w:rPr>
          <w:b/>
          <w:sz w:val="20"/>
        </w:rPr>
        <w:t>Application Procedures:</w:t>
      </w:r>
    </w:p>
    <w:p w:rsidR="00743B01" w:rsidRPr="00822D42" w:rsidRDefault="00743B01" w:rsidP="00743B01">
      <w:pPr>
        <w:spacing w:line="288" w:lineRule="auto"/>
        <w:rPr>
          <w:sz w:val="20"/>
        </w:rPr>
      </w:pPr>
    </w:p>
    <w:p w:rsidR="00743B01" w:rsidRPr="00822D42" w:rsidRDefault="00743B01" w:rsidP="00743B01">
      <w:pPr>
        <w:spacing w:line="288" w:lineRule="auto"/>
        <w:rPr>
          <w:sz w:val="20"/>
        </w:rPr>
      </w:pPr>
      <w:r w:rsidRPr="00822D42">
        <w:rPr>
          <w:sz w:val="20"/>
        </w:rPr>
        <w:t>Please note that only applications submitted on the Royal Court’s standard Applica</w:t>
      </w:r>
      <w:r>
        <w:rPr>
          <w:sz w:val="20"/>
        </w:rPr>
        <w:t>tion Form can be considered, CV</w:t>
      </w:r>
      <w:r w:rsidRPr="00822D42">
        <w:rPr>
          <w:sz w:val="20"/>
        </w:rPr>
        <w:t>s are</w:t>
      </w:r>
      <w:r>
        <w:rPr>
          <w:sz w:val="20"/>
        </w:rPr>
        <w:t xml:space="preserve"> not accepted. Application Form</w:t>
      </w:r>
      <w:r w:rsidRPr="00822D42">
        <w:rPr>
          <w:sz w:val="20"/>
        </w:rPr>
        <w:t xml:space="preserve">s can be downloaded from:  </w:t>
      </w:r>
    </w:p>
    <w:p w:rsidR="00743B01" w:rsidRDefault="00743B01" w:rsidP="00743B01">
      <w:pPr>
        <w:rPr>
          <w:sz w:val="20"/>
        </w:rPr>
      </w:pPr>
      <w:hyperlink r:id="rId8" w:history="1">
        <w:r>
          <w:rPr>
            <w:rStyle w:val="Hyperlink"/>
          </w:rPr>
          <w:t>https://royalcourttheatre.com/about/jobs/</w:t>
        </w:r>
      </w:hyperlink>
    </w:p>
    <w:p w:rsidR="00743B01" w:rsidRPr="00822D42" w:rsidRDefault="00743B01" w:rsidP="00743B01">
      <w:pPr>
        <w:rPr>
          <w:sz w:val="20"/>
        </w:rPr>
      </w:pPr>
      <w:r w:rsidRPr="00822D42">
        <w:rPr>
          <w:sz w:val="20"/>
        </w:rPr>
        <w:t>Once the Application and Equal Opportunities Forms are completed please return, by the closing date below, to:</w:t>
      </w:r>
    </w:p>
    <w:p w:rsidR="00743B01" w:rsidRPr="00822D42" w:rsidRDefault="00743B01" w:rsidP="00743B01">
      <w:pPr>
        <w:rPr>
          <w:sz w:val="20"/>
        </w:rPr>
      </w:pPr>
    </w:p>
    <w:p w:rsidR="00743B01" w:rsidRPr="00814021" w:rsidRDefault="00743B01" w:rsidP="00743B01">
      <w:pPr>
        <w:rPr>
          <w:color w:val="FF0000"/>
          <w:sz w:val="20"/>
        </w:rPr>
      </w:pPr>
      <w:r w:rsidRPr="00822D42">
        <w:rPr>
          <w:sz w:val="20"/>
        </w:rPr>
        <w:t xml:space="preserve">Email: </w:t>
      </w:r>
      <w:r w:rsidRPr="00822D42">
        <w:rPr>
          <w:sz w:val="20"/>
        </w:rPr>
        <w:tab/>
      </w:r>
      <w:r w:rsidRPr="00822D42">
        <w:rPr>
          <w:sz w:val="20"/>
        </w:rPr>
        <w:tab/>
      </w:r>
      <w:r w:rsidRPr="00822D42">
        <w:rPr>
          <w:sz w:val="20"/>
        </w:rPr>
        <w:tab/>
      </w:r>
      <w:hyperlink r:id="rId9" w:history="1">
        <w:r w:rsidRPr="00822D42">
          <w:rPr>
            <w:rStyle w:val="Hyperlink"/>
            <w:color w:val="FF0000"/>
            <w:sz w:val="20"/>
          </w:rPr>
          <w:t>recruitment@royalcourttheatre.com</w:t>
        </w:r>
      </w:hyperlink>
    </w:p>
    <w:p w:rsidR="00743B01" w:rsidRPr="00822D42" w:rsidRDefault="00743B01" w:rsidP="00743B01">
      <w:pPr>
        <w:rPr>
          <w:sz w:val="20"/>
        </w:rPr>
      </w:pPr>
      <w:r w:rsidRPr="00822D42">
        <w:rPr>
          <w:sz w:val="20"/>
        </w:rPr>
        <w:t xml:space="preserve">By post: </w:t>
      </w:r>
      <w:r w:rsidRPr="00822D42">
        <w:rPr>
          <w:sz w:val="20"/>
        </w:rPr>
        <w:tab/>
      </w:r>
      <w:r w:rsidRPr="00822D42">
        <w:rPr>
          <w:sz w:val="20"/>
        </w:rPr>
        <w:tab/>
      </w:r>
      <w:r>
        <w:rPr>
          <w:sz w:val="20"/>
        </w:rPr>
        <w:tab/>
      </w:r>
      <w:r w:rsidRPr="00822D42">
        <w:rPr>
          <w:sz w:val="20"/>
        </w:rPr>
        <w:t>Recruitment</w:t>
      </w:r>
      <w:r>
        <w:rPr>
          <w:sz w:val="20"/>
        </w:rPr>
        <w:t xml:space="preserve">, English Stage Company, </w:t>
      </w:r>
      <w:r w:rsidRPr="00822D42">
        <w:rPr>
          <w:sz w:val="20"/>
        </w:rPr>
        <w:t>Royal Court Theatre</w:t>
      </w:r>
      <w:r>
        <w:rPr>
          <w:sz w:val="20"/>
        </w:rPr>
        <w:t xml:space="preserve">, </w:t>
      </w:r>
      <w:proofErr w:type="gramStart"/>
      <w:r w:rsidRPr="00822D42">
        <w:rPr>
          <w:sz w:val="20"/>
        </w:rPr>
        <w:t>Sloane</w:t>
      </w:r>
      <w:proofErr w:type="gramEnd"/>
      <w:r w:rsidRPr="00822D42">
        <w:rPr>
          <w:sz w:val="20"/>
        </w:rPr>
        <w:t xml:space="preserve"> Square</w:t>
      </w:r>
      <w:r>
        <w:rPr>
          <w:sz w:val="20"/>
        </w:rPr>
        <w:t>,</w:t>
      </w:r>
      <w:r w:rsidRPr="00814021">
        <w:rPr>
          <w:sz w:val="20"/>
        </w:rPr>
        <w:t xml:space="preserve"> </w:t>
      </w:r>
      <w:r>
        <w:rPr>
          <w:sz w:val="20"/>
        </w:rPr>
        <w:t>L</w:t>
      </w:r>
      <w:r w:rsidRPr="00822D42">
        <w:rPr>
          <w:sz w:val="20"/>
        </w:rPr>
        <w:t>ondon</w:t>
      </w:r>
    </w:p>
    <w:p w:rsidR="00743B01" w:rsidRPr="00822D42" w:rsidRDefault="00743B01" w:rsidP="00743B01">
      <w:pPr>
        <w:rPr>
          <w:i/>
          <w:sz w:val="20"/>
        </w:rPr>
      </w:pPr>
      <w:r w:rsidRPr="00822D42">
        <w:rPr>
          <w:sz w:val="20"/>
        </w:rPr>
        <w:tab/>
      </w:r>
      <w:r w:rsidRPr="00822D42">
        <w:rPr>
          <w:sz w:val="20"/>
        </w:rPr>
        <w:tab/>
      </w:r>
      <w:r w:rsidRPr="00822D42">
        <w:rPr>
          <w:sz w:val="20"/>
        </w:rPr>
        <w:tab/>
        <w:t>SW1 8AS</w:t>
      </w:r>
    </w:p>
    <w:p w:rsidR="00743B01" w:rsidRPr="00814021" w:rsidRDefault="00743B01" w:rsidP="00743B01">
      <w:pPr>
        <w:rPr>
          <w:sz w:val="20"/>
        </w:rPr>
      </w:pPr>
    </w:p>
    <w:p w:rsidR="00743B01" w:rsidRPr="00814021" w:rsidRDefault="00743B01" w:rsidP="00743B01">
      <w:pPr>
        <w:spacing w:line="288" w:lineRule="auto"/>
        <w:rPr>
          <w:b/>
          <w:sz w:val="20"/>
        </w:rPr>
      </w:pPr>
      <w:r w:rsidRPr="00814021">
        <w:rPr>
          <w:b/>
          <w:sz w:val="20"/>
        </w:rPr>
        <w:t xml:space="preserve">Closing date for applications:  </w:t>
      </w:r>
      <w:r>
        <w:rPr>
          <w:b/>
          <w:sz w:val="20"/>
        </w:rPr>
        <w:t>10am Tuesday 9 May 2017</w:t>
      </w:r>
    </w:p>
    <w:p w:rsidR="00743B01" w:rsidRDefault="00743B01" w:rsidP="00743B01">
      <w:pPr>
        <w:spacing w:line="288" w:lineRule="auto"/>
        <w:rPr>
          <w:b/>
          <w:sz w:val="20"/>
        </w:rPr>
      </w:pPr>
      <w:r>
        <w:rPr>
          <w:b/>
          <w:sz w:val="20"/>
        </w:rPr>
        <w:t>I</w:t>
      </w:r>
      <w:r w:rsidR="00C01638">
        <w:rPr>
          <w:b/>
          <w:sz w:val="20"/>
        </w:rPr>
        <w:t>nitial i</w:t>
      </w:r>
      <w:r>
        <w:rPr>
          <w:b/>
          <w:sz w:val="20"/>
        </w:rPr>
        <w:t xml:space="preserve">nterviews to be held: </w:t>
      </w:r>
      <w:r>
        <w:rPr>
          <w:b/>
          <w:sz w:val="20"/>
        </w:rPr>
        <w:tab/>
        <w:t>w/c 15 May</w:t>
      </w:r>
      <w:r w:rsidR="00C01638">
        <w:rPr>
          <w:b/>
          <w:sz w:val="20"/>
        </w:rPr>
        <w:t xml:space="preserve"> 2017</w:t>
      </w:r>
    </w:p>
    <w:p w:rsidR="00743B01" w:rsidRPr="00822D42" w:rsidRDefault="00743B01" w:rsidP="00743B01">
      <w:pPr>
        <w:spacing w:line="288" w:lineRule="auto"/>
        <w:rPr>
          <w:sz w:val="20"/>
        </w:rPr>
      </w:pPr>
    </w:p>
    <w:p w:rsidR="00743B01" w:rsidRPr="00822D42" w:rsidRDefault="00743B01" w:rsidP="00743B01">
      <w:pPr>
        <w:spacing w:line="288" w:lineRule="auto"/>
        <w:rPr>
          <w:sz w:val="20"/>
        </w:rPr>
      </w:pPr>
      <w:r w:rsidRPr="00822D42">
        <w:rPr>
          <w:sz w:val="20"/>
        </w:rPr>
        <w:t>The Royal Court is committed to being an Equal Opportunities Employer and encourages applications from minority ethnic and disabled groups, as they are under-represented amongst are staff.</w:t>
      </w:r>
    </w:p>
    <w:p w:rsidR="00743B01" w:rsidRPr="00822D42" w:rsidRDefault="00743B01" w:rsidP="00743B01">
      <w:pPr>
        <w:spacing w:line="288" w:lineRule="auto"/>
        <w:rPr>
          <w:sz w:val="20"/>
        </w:rPr>
      </w:pPr>
    </w:p>
    <w:p w:rsidR="00743B01" w:rsidRPr="00822D42" w:rsidRDefault="00743B01" w:rsidP="00743B01">
      <w:pPr>
        <w:spacing w:line="288" w:lineRule="auto"/>
        <w:rPr>
          <w:sz w:val="20"/>
        </w:rPr>
      </w:pPr>
      <w:r w:rsidRPr="00822D42">
        <w:rPr>
          <w:sz w:val="20"/>
        </w:rPr>
        <w:t xml:space="preserve">The English Stage Company (no. 231242) is a publicly funded registered charity. </w:t>
      </w:r>
    </w:p>
    <w:p w:rsidR="008C2B15" w:rsidRPr="008C2B15" w:rsidRDefault="008C2B15" w:rsidP="008C2B15">
      <w:pPr>
        <w:spacing w:line="288" w:lineRule="auto"/>
        <w:rPr>
          <w:rFonts w:ascii="Calibri" w:hAnsi="Calibri"/>
          <w:sz w:val="20"/>
        </w:rPr>
      </w:pPr>
    </w:p>
    <w:p w:rsidR="008C2B15" w:rsidRPr="008C2B15" w:rsidRDefault="008C2B15" w:rsidP="008C2B15">
      <w:pPr>
        <w:rPr>
          <w:b/>
          <w:u w:val="single"/>
        </w:rPr>
      </w:pPr>
    </w:p>
    <w:p w:rsidR="008C2B15" w:rsidRDefault="008C2B15" w:rsidP="00822D42">
      <w:pPr>
        <w:spacing w:line="288" w:lineRule="auto"/>
        <w:rPr>
          <w:b/>
          <w:sz w:val="20"/>
        </w:rPr>
      </w:pPr>
    </w:p>
    <w:p w:rsidR="008C2B15" w:rsidRDefault="008C2B15" w:rsidP="00822D42">
      <w:pPr>
        <w:spacing w:line="288" w:lineRule="auto"/>
        <w:rPr>
          <w:b/>
          <w:sz w:val="20"/>
        </w:rPr>
      </w:pPr>
    </w:p>
    <w:p w:rsidR="008C2B15" w:rsidRDefault="008C2B15" w:rsidP="00822D42">
      <w:pPr>
        <w:spacing w:line="288" w:lineRule="auto"/>
        <w:rPr>
          <w:b/>
          <w:sz w:val="20"/>
        </w:rPr>
      </w:pPr>
    </w:p>
    <w:p w:rsidR="008C2B15" w:rsidRDefault="008C2B15" w:rsidP="00822D42">
      <w:pPr>
        <w:spacing w:line="288" w:lineRule="auto"/>
        <w:rPr>
          <w:b/>
          <w:sz w:val="20"/>
        </w:rPr>
      </w:pPr>
    </w:p>
    <w:p w:rsidR="008C2B15" w:rsidRDefault="008C2B15" w:rsidP="00822D42">
      <w:pPr>
        <w:spacing w:line="288" w:lineRule="auto"/>
        <w:rPr>
          <w:b/>
          <w:sz w:val="20"/>
        </w:rPr>
      </w:pPr>
    </w:p>
    <w:p w:rsidR="00822D42" w:rsidRPr="00822D42" w:rsidRDefault="00822D42" w:rsidP="00822D42">
      <w:pPr>
        <w:jc w:val="both"/>
        <w:rPr>
          <w:rFonts w:cs="Arial"/>
          <w:sz w:val="20"/>
        </w:rPr>
      </w:pPr>
    </w:p>
    <w:p w:rsidR="00822D42" w:rsidRPr="00822D42" w:rsidRDefault="00822D42" w:rsidP="00822D42">
      <w:pPr>
        <w:ind w:left="284"/>
        <w:jc w:val="both"/>
        <w:rPr>
          <w:rFonts w:cs="Arial"/>
          <w:sz w:val="20"/>
        </w:rPr>
      </w:pPr>
    </w:p>
    <w:p w:rsidR="00822D42" w:rsidRPr="00822D42" w:rsidRDefault="00822D42" w:rsidP="00822D42">
      <w:pPr>
        <w:ind w:left="284"/>
        <w:jc w:val="both"/>
        <w:rPr>
          <w:rFonts w:cs="Arial"/>
          <w:sz w:val="20"/>
        </w:rPr>
      </w:pPr>
    </w:p>
    <w:p w:rsidR="00822D42" w:rsidRPr="00822D42" w:rsidRDefault="00822D42" w:rsidP="00822D42">
      <w:pPr>
        <w:spacing w:line="288" w:lineRule="auto"/>
        <w:rPr>
          <w:sz w:val="20"/>
        </w:rPr>
      </w:pPr>
    </w:p>
    <w:sectPr w:rsidR="00822D42" w:rsidRPr="00822D42" w:rsidSect="00026EF7">
      <w:headerReference w:type="default" r:id="rId10"/>
      <w:footerReference w:type="default" r:id="rId11"/>
      <w:headerReference w:type="first" r:id="rId12"/>
      <w:footerReference w:type="first" r:id="rId13"/>
      <w:pgSz w:w="11900" w:h="16840"/>
      <w:pgMar w:top="2693" w:right="1418"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C10" w:rsidRDefault="00CF3C10" w:rsidP="00E67131">
      <w:r>
        <w:separator/>
      </w:r>
    </w:p>
  </w:endnote>
  <w:endnote w:type="continuationSeparator" w:id="0">
    <w:p w:rsidR="00CF3C10" w:rsidRDefault="00CF3C10" w:rsidP="00E6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Segoe UI Semilight"/>
    <w:charset w:val="00"/>
    <w:family w:val="auto"/>
    <w:pitch w:val="variable"/>
    <w:sig w:usb0="00000000" w:usb1="00000000" w:usb2="00000000" w:usb3="00000000" w:csb0="000001F7"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ureauGrot Light">
    <w:altName w:val="Franklin Gothic Medium Cond"/>
    <w:panose1 w:val="00000000000000000000"/>
    <w:charset w:val="00"/>
    <w:family w:val="modern"/>
    <w:notTrueType/>
    <w:pitch w:val="variable"/>
    <w:sig w:usb0="00000003" w:usb1="5000204A" w:usb2="00000000" w:usb3="00000000" w:csb0="00000001" w:csb1="00000000"/>
  </w:font>
  <w:font w:name="BureauGrot Medium">
    <w:altName w:val="Times New Roman"/>
    <w:panose1 w:val="00000000000000000000"/>
    <w:charset w:val="00"/>
    <w:family w:val="modern"/>
    <w:notTrueType/>
    <w:pitch w:val="variable"/>
    <w:sig w:usb0="00000003"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911785"/>
      <w:docPartObj>
        <w:docPartGallery w:val="Page Numbers (Bottom of Page)"/>
        <w:docPartUnique/>
      </w:docPartObj>
    </w:sdtPr>
    <w:sdtEndPr>
      <w:rPr>
        <w:rFonts w:ascii="BureauGrot Light" w:hAnsi="BureauGrot Light"/>
        <w:noProof/>
        <w:sz w:val="16"/>
        <w:szCs w:val="16"/>
      </w:rPr>
    </w:sdtEndPr>
    <w:sdtContent>
      <w:p w:rsidR="00156096" w:rsidRPr="00156096" w:rsidRDefault="00156096">
        <w:pPr>
          <w:pStyle w:val="Footer"/>
          <w:jc w:val="right"/>
          <w:rPr>
            <w:rFonts w:ascii="BureauGrot Light" w:hAnsi="BureauGrot Light"/>
            <w:sz w:val="16"/>
            <w:szCs w:val="16"/>
          </w:rPr>
        </w:pPr>
        <w:r w:rsidRPr="00156096">
          <w:rPr>
            <w:rFonts w:ascii="BureauGrot Light" w:hAnsi="BureauGrot Light"/>
            <w:sz w:val="16"/>
            <w:szCs w:val="16"/>
          </w:rPr>
          <w:fldChar w:fldCharType="begin"/>
        </w:r>
        <w:r w:rsidRPr="00156096">
          <w:rPr>
            <w:rFonts w:ascii="BureauGrot Light" w:hAnsi="BureauGrot Light"/>
            <w:sz w:val="16"/>
            <w:szCs w:val="16"/>
          </w:rPr>
          <w:instrText xml:space="preserve"> PAGE   \* MERGEFORMAT </w:instrText>
        </w:r>
        <w:r w:rsidRPr="00156096">
          <w:rPr>
            <w:rFonts w:ascii="BureauGrot Light" w:hAnsi="BureauGrot Light"/>
            <w:sz w:val="16"/>
            <w:szCs w:val="16"/>
          </w:rPr>
          <w:fldChar w:fldCharType="separate"/>
        </w:r>
        <w:r w:rsidR="00DF00FF">
          <w:rPr>
            <w:rFonts w:ascii="BureauGrot Light" w:hAnsi="BureauGrot Light"/>
            <w:noProof/>
            <w:sz w:val="16"/>
            <w:szCs w:val="16"/>
          </w:rPr>
          <w:t>3</w:t>
        </w:r>
        <w:r w:rsidRPr="00156096">
          <w:rPr>
            <w:rFonts w:ascii="BureauGrot Light" w:hAnsi="BureauGrot Light"/>
            <w:noProof/>
            <w:sz w:val="16"/>
            <w:szCs w:val="16"/>
          </w:rPr>
          <w:fldChar w:fldCharType="end"/>
        </w:r>
      </w:p>
    </w:sdtContent>
  </w:sdt>
  <w:p w:rsidR="00156096" w:rsidRDefault="00156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724076"/>
      <w:docPartObj>
        <w:docPartGallery w:val="Page Numbers (Bottom of Page)"/>
        <w:docPartUnique/>
      </w:docPartObj>
    </w:sdtPr>
    <w:sdtEndPr>
      <w:rPr>
        <w:rFonts w:ascii="BureauGrot Light" w:hAnsi="BureauGrot Light"/>
        <w:noProof/>
        <w:sz w:val="16"/>
        <w:szCs w:val="16"/>
      </w:rPr>
    </w:sdtEndPr>
    <w:sdtContent>
      <w:p w:rsidR="00156096" w:rsidRPr="00156096" w:rsidRDefault="00156096">
        <w:pPr>
          <w:pStyle w:val="Footer"/>
          <w:jc w:val="right"/>
          <w:rPr>
            <w:rFonts w:ascii="BureauGrot Light" w:hAnsi="BureauGrot Light"/>
            <w:sz w:val="16"/>
            <w:szCs w:val="16"/>
          </w:rPr>
        </w:pPr>
        <w:r w:rsidRPr="00156096">
          <w:rPr>
            <w:rFonts w:ascii="BureauGrot Light" w:hAnsi="BureauGrot Light"/>
            <w:sz w:val="16"/>
            <w:szCs w:val="16"/>
          </w:rPr>
          <w:fldChar w:fldCharType="begin"/>
        </w:r>
        <w:r w:rsidRPr="00156096">
          <w:rPr>
            <w:rFonts w:ascii="BureauGrot Light" w:hAnsi="BureauGrot Light"/>
            <w:sz w:val="16"/>
            <w:szCs w:val="16"/>
          </w:rPr>
          <w:instrText xml:space="preserve"> PAGE   \* MERGEFORMAT </w:instrText>
        </w:r>
        <w:r w:rsidRPr="00156096">
          <w:rPr>
            <w:rFonts w:ascii="BureauGrot Light" w:hAnsi="BureauGrot Light"/>
            <w:sz w:val="16"/>
            <w:szCs w:val="16"/>
          </w:rPr>
          <w:fldChar w:fldCharType="separate"/>
        </w:r>
        <w:r w:rsidR="00DF00FF">
          <w:rPr>
            <w:rFonts w:ascii="BureauGrot Light" w:hAnsi="BureauGrot Light"/>
            <w:noProof/>
            <w:sz w:val="16"/>
            <w:szCs w:val="16"/>
          </w:rPr>
          <w:t>1</w:t>
        </w:r>
        <w:r w:rsidRPr="00156096">
          <w:rPr>
            <w:rFonts w:ascii="BureauGrot Light" w:hAnsi="BureauGrot Light"/>
            <w:noProof/>
            <w:sz w:val="16"/>
            <w:szCs w:val="16"/>
          </w:rPr>
          <w:fldChar w:fldCharType="end"/>
        </w:r>
      </w:p>
    </w:sdtContent>
  </w:sdt>
  <w:p w:rsidR="00156096" w:rsidRDefault="00156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C10" w:rsidRDefault="00CF3C10" w:rsidP="00E67131">
      <w:r>
        <w:separator/>
      </w:r>
    </w:p>
  </w:footnote>
  <w:footnote w:type="continuationSeparator" w:id="0">
    <w:p w:rsidR="00CF3C10" w:rsidRDefault="00CF3C10" w:rsidP="00E67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346" w:rsidRPr="00C17346" w:rsidRDefault="00C17346" w:rsidP="00121F81">
    <w:pPr>
      <w:pStyle w:val="Header"/>
      <w:rPr>
        <w:rFonts w:ascii="BatangChe" w:eastAsia="BatangChe" w:hAnsi="BatangChe"/>
      </w:rPr>
    </w:pPr>
    <w:r w:rsidRPr="00C17346">
      <w:rPr>
        <w:rFonts w:ascii="BatangChe" w:eastAsia="BatangChe" w:hAnsi="BatangChe"/>
        <w:noProof/>
        <w:lang w:eastAsia="en-GB"/>
      </w:rPr>
      <w:drawing>
        <wp:inline distT="0" distB="0" distL="0" distR="0" wp14:anchorId="11CDDDCC">
          <wp:extent cx="895350" cy="8953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BD" w:rsidRPr="00B504AD" w:rsidRDefault="001070BD" w:rsidP="00B5779B">
    <w:pPr>
      <w:jc w:val="right"/>
      <w:rPr>
        <w:rFonts w:ascii="BureauGrot Medium" w:hAnsi="BureauGrot Medium"/>
        <w:color w:val="808080" w:themeColor="background1" w:themeShade="80"/>
        <w:sz w:val="16"/>
        <w:szCs w:val="16"/>
      </w:rPr>
    </w:pPr>
    <w:r>
      <w:rPr>
        <w:noProof/>
        <w:lang w:eastAsia="en-GB"/>
      </w:rPr>
      <mc:AlternateContent>
        <mc:Choice Requires="wps">
          <w:drawing>
            <wp:anchor distT="45720" distB="45720" distL="114300" distR="114300" simplePos="0" relativeHeight="251659264" behindDoc="0" locked="0" layoutInCell="1" allowOverlap="1" wp14:anchorId="6EA45486" wp14:editId="314B9D87">
              <wp:simplePos x="0" y="0"/>
              <wp:positionH relativeFrom="column">
                <wp:posOffset>-160020</wp:posOffset>
              </wp:positionH>
              <wp:positionV relativeFrom="paragraph">
                <wp:posOffset>-38100</wp:posOffset>
              </wp:positionV>
              <wp:extent cx="1356995" cy="11785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17856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1070BD" w:rsidRDefault="001070BD" w:rsidP="001070BD">
                          <w:pPr>
                            <w:jc w:val="center"/>
                          </w:pPr>
                          <w:r w:rsidRPr="001070BD">
                            <w:rPr>
                              <w:noProof/>
                              <w:lang w:eastAsia="en-GB"/>
                            </w:rPr>
                            <w:drawing>
                              <wp:inline distT="0" distB="0" distL="0" distR="0" wp14:anchorId="412D86E1" wp14:editId="0A9C3B29">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45486" id="_x0000_t202" coordsize="21600,21600" o:spt="202" path="m,l,21600r21600,l21600,xe">
              <v:stroke joinstyle="miter"/>
              <v:path gradientshapeok="t" o:connecttype="rect"/>
            </v:shapetype>
            <v:shape id="Text Box 2" o:spid="_x0000_s1026" type="#_x0000_t202" style="position:absolute;left:0;text-align:left;margin-left:-12.6pt;margin-top:-3pt;width:106.85pt;height:9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udTAIAAMkEAAAOAAAAZHJzL2Uyb0RvYy54bWysVNuO0zAQfUfiHyy/0zSll23UdLV0WYS0&#10;XMQuH+A6dmOt4zG226R8PWOnzZaLhIR4scbxnDNnblldd40mB+G8AlPSfDSmRBgOlTK7kn59vHt1&#10;RYkPzFRMgxElPQpPr9cvX6xaW4gJ1KAr4QiSGF+0tqR1CLbIMs9r0TA/AisMPkpwDQt4dbuscqxF&#10;9kZnk/F4nrXgKuuAC+/x623/SNeJX0rBwycpvQhElxS1hXS6dG7jma1XrNg5ZmvFTzLYP6homDIY&#10;dKC6ZYGRvVO/UTWKO/Agw4hDk4GUiouUA2aTj3/J5qFmVqRcsDjeDmXy/4+Wfzx8dkRVJZ3kC0oM&#10;a7BJj6IL5A10ZBLr01pfoNuDRcfQ4Wfsc8rV23vgT54Y2NTM7MSNc9DWglWoL4/I7ALa8/hIsm0/&#10;QIVh2D5AIuqka2LxsBwE2bFPx6E3UQqPIV/P5svljBKOb3m+uJrNU/cyVpzh1vnwTkBDolFSh81P&#10;9Oxw70OUw4qzS4ymTTwN3Cmt0xhE6W9NlezAlO5tREXPlEuUf0okHLXoWb4IiQVEiZO+KnF0xUY7&#10;cmA4dIxzYUIqZGJC7wiTGHQAnsr5M1CHvoaDb4SJNNIDcPz3iAMiRQUTBnCjDLg/EVRPQ+Te/5x9&#10;n3Nsaui2HdYpmluojthUB/1u4b8AjRrcd0pa3KuS+m975gQl+r3BwVjm02lcxHSZzhYTvLjLl+3l&#10;CzMcqUoaKOnNTUjLG5MxcIMDJFVq7bOSk1jcl9Tx027Hhby8J6/nP9D6BwAAAP//AwBQSwMEFAAG&#10;AAgAAAAhACjSsYHdAAAACgEAAA8AAABkcnMvZG93bnJldi54bWxMj8FOwzAQRO9I/IO1SNxap5ES&#10;QohTVYhyJwWJ4zY2SUS8DrbbpH/P9gS3Ge3T7Ey1XewozsaHwZGCzToBYah1eqBOwfthvypAhIik&#10;cXRkFFxMgG19e1Nhqd1Mb+bcxE5wCIUSFfQxTqWUoe2NxbB2kyG+fTlvMbL1ndQeZw63o0yTJJcW&#10;B+IPPU7muTftd3OyCnC+fO6yjX3JPobUN4eYz/vXH6Xu75bdE4holvgHw7U+V4eaOx3diXQQo4JV&#10;mqWMssh50xUoigzEkcXDYw6yruT/CfUvAAAA//8DAFBLAQItABQABgAIAAAAIQC2gziS/gAAAOEB&#10;AAATAAAAAAAAAAAAAAAAAAAAAABbQ29udGVudF9UeXBlc10ueG1sUEsBAi0AFAAGAAgAAAAhADj9&#10;If/WAAAAlAEAAAsAAAAAAAAAAAAAAAAALwEAAF9yZWxzLy5yZWxzUEsBAi0AFAAGAAgAAAAhAIae&#10;O51MAgAAyQQAAA4AAAAAAAAAAAAAAAAALgIAAGRycy9lMm9Eb2MueG1sUEsBAi0AFAAGAAgAAAAh&#10;ACjSsYHdAAAACgEAAA8AAAAAAAAAAAAAAAAApgQAAGRycy9kb3ducmV2LnhtbFBLBQYAAAAABAAE&#10;APMAAACwBQAAAAA=&#10;" fillcolor="white [3201]" stroked="f" strokeweight="2pt">
              <v:textbox>
                <w:txbxContent>
                  <w:p w:rsidR="001070BD" w:rsidRDefault="001070BD" w:rsidP="001070BD">
                    <w:pPr>
                      <w:jc w:val="center"/>
                    </w:pPr>
                    <w:r w:rsidRPr="001070BD">
                      <w:rPr>
                        <w:noProof/>
                        <w:lang w:eastAsia="en-GB"/>
                      </w:rPr>
                      <w:drawing>
                        <wp:inline distT="0" distB="0" distL="0" distR="0" wp14:anchorId="412D86E1" wp14:editId="0A9C3B29">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v:textbox>
              <w10:wrap type="square"/>
            </v:shape>
          </w:pict>
        </mc:Fallback>
      </mc:AlternateContent>
    </w:r>
    <w:r w:rsidRPr="00B504AD">
      <w:rPr>
        <w:rFonts w:ascii="BureauGrot Medium" w:hAnsi="BureauGrot Medium"/>
        <w:color w:val="808080" w:themeColor="background1" w:themeShade="80"/>
        <w:sz w:val="16"/>
        <w:szCs w:val="16"/>
      </w:rPr>
      <w:t>Royal Court Theatre</w:t>
    </w:r>
  </w:p>
  <w:p w:rsidR="001070BD" w:rsidRPr="00B504AD" w:rsidRDefault="001070BD" w:rsidP="00B5779B">
    <w:pPr>
      <w:jc w:val="right"/>
      <w:rPr>
        <w:rFonts w:ascii="BureauGrot Light" w:hAnsi="BureauGrot Light"/>
        <w:color w:val="808080" w:themeColor="background1" w:themeShade="80"/>
        <w:sz w:val="16"/>
        <w:szCs w:val="16"/>
      </w:rPr>
    </w:pPr>
    <w:r w:rsidRPr="00B504AD">
      <w:rPr>
        <w:rFonts w:ascii="BureauGrot Light" w:hAnsi="BureauGrot Light"/>
        <w:color w:val="808080" w:themeColor="background1" w:themeShade="80"/>
        <w:sz w:val="16"/>
        <w:szCs w:val="16"/>
      </w:rPr>
      <w:t>Sloane Square, London, SW1W 9AS</w:t>
    </w:r>
  </w:p>
  <w:p w:rsidR="001070BD" w:rsidRPr="00B504AD" w:rsidRDefault="001070BD" w:rsidP="00B5779B">
    <w:pPr>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Admin 020 7565 5050</w:t>
    </w:r>
  </w:p>
  <w:p w:rsidR="001070BD" w:rsidRDefault="001070BD" w:rsidP="00B5779B">
    <w:pPr>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royalcourttheatre.com</w:t>
    </w:r>
  </w:p>
  <w:p w:rsidR="001070BD" w:rsidRPr="001070BD" w:rsidRDefault="001070BD" w:rsidP="00B5779B">
    <w:pPr>
      <w:jc w:val="right"/>
      <w:rPr>
        <w:rFonts w:ascii="BureauGrot Light" w:hAnsi="BureauGrot Light"/>
        <w:color w:val="808080" w:themeColor="background1" w:themeShade="80"/>
        <w:sz w:val="16"/>
        <w:szCs w:val="16"/>
        <w:lang w:val="fr-FR"/>
      </w:rPr>
    </w:pPr>
    <w:r w:rsidRPr="001070BD">
      <w:rPr>
        <w:rFonts w:ascii="BureauGrot Light" w:hAnsi="BureauGrot Light"/>
        <w:color w:val="808080" w:themeColor="background1" w:themeShade="80"/>
        <w:sz w:val="16"/>
        <w:szCs w:val="16"/>
        <w:lang w:val="fr-FR"/>
      </w:rPr>
      <w:t>info@royalcourttheatre.com</w:t>
    </w:r>
    <w:r w:rsidRPr="001070BD">
      <w:rPr>
        <w:rFonts w:ascii="BureauGrot Light" w:hAnsi="BureauGrot Light"/>
        <w:color w:val="808080" w:themeColor="background1" w:themeShade="80"/>
        <w:sz w:val="12"/>
        <w:szCs w:val="12"/>
        <w:lang w:val="fr-FR"/>
      </w:rPr>
      <w:t xml:space="preserve"> </w:t>
    </w:r>
  </w:p>
  <w:p w:rsidR="001070BD" w:rsidRPr="001070BD" w:rsidRDefault="00156096" w:rsidP="00156096">
    <w:pPr>
      <w:tabs>
        <w:tab w:val="left" w:pos="1425"/>
      </w:tabs>
      <w:rPr>
        <w:rFonts w:ascii="BureauGrot Light" w:hAnsi="BureauGrot Light"/>
        <w:color w:val="808080" w:themeColor="background1" w:themeShade="80"/>
        <w:sz w:val="12"/>
        <w:szCs w:val="12"/>
        <w:lang w:val="fr-FR"/>
      </w:rPr>
    </w:pP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p>
  <w:p w:rsidR="001070BD" w:rsidRPr="00B504A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Jerwood Theatres at the Royal Court</w:t>
    </w:r>
    <w:r>
      <w:rPr>
        <w:rFonts w:ascii="BureauGrot Light" w:hAnsi="BureauGrot Light"/>
        <w:color w:val="808080" w:themeColor="background1" w:themeShade="80"/>
        <w:sz w:val="12"/>
        <w:szCs w:val="12"/>
      </w:rPr>
      <w:t xml:space="preserve"> Theatre</w:t>
    </w:r>
  </w:p>
  <w:p w:rsidR="001070BD" w:rsidRPr="00B504A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English Stage Company Lim</w:t>
    </w:r>
    <w:r w:rsidR="00B5779B">
      <w:rPr>
        <w:rFonts w:ascii="BureauGrot Light" w:hAnsi="BureauGrot Light"/>
        <w:color w:val="808080" w:themeColor="background1" w:themeShade="80"/>
        <w:sz w:val="12"/>
        <w:szCs w:val="12"/>
      </w:rPr>
      <w:t>ited at the Royal Court Theatre</w:t>
    </w:r>
  </w:p>
  <w:p w:rsidR="001070B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Registered in Englan</w:t>
    </w:r>
    <w:r w:rsidR="00B5779B">
      <w:rPr>
        <w:rFonts w:ascii="BureauGrot Light" w:hAnsi="BureauGrot Light"/>
        <w:color w:val="808080" w:themeColor="background1" w:themeShade="80"/>
        <w:sz w:val="12"/>
        <w:szCs w:val="12"/>
      </w:rPr>
      <w:t>d &amp; Wales company number 539332</w:t>
    </w:r>
  </w:p>
  <w:p w:rsidR="001070BD" w:rsidRDefault="001070BD" w:rsidP="00B5779B">
    <w:pPr>
      <w:pStyle w:val="Header"/>
      <w:jc w:val="right"/>
    </w:pPr>
    <w:r w:rsidRPr="00B504AD">
      <w:rPr>
        <w:rFonts w:ascii="BureauGrot Light" w:hAnsi="BureauGrot Light"/>
        <w:color w:val="808080" w:themeColor="background1" w:themeShade="80"/>
        <w:sz w:val="12"/>
        <w:szCs w:val="12"/>
      </w:rPr>
      <w:t>R</w:t>
    </w:r>
    <w:r w:rsidR="00B5779B">
      <w:rPr>
        <w:rFonts w:ascii="BureauGrot Light" w:hAnsi="BureauGrot Light"/>
        <w:color w:val="808080" w:themeColor="background1" w:themeShade="80"/>
        <w:sz w:val="12"/>
        <w:szCs w:val="12"/>
      </w:rPr>
      <w:t xml:space="preserve">egistered charity number 231242  </w:t>
    </w:r>
    <w:r>
      <w:rPr>
        <w:rFonts w:ascii="BureauGrot Light" w:hAnsi="BureauGrot Light"/>
        <w:color w:val="808080" w:themeColor="background1" w:themeShade="80"/>
        <w:sz w:val="12"/>
        <w:szCs w:val="12"/>
      </w:rPr>
      <w:t xml:space="preserve"> VAT number </w:t>
    </w:r>
    <w:r w:rsidRPr="004F3803">
      <w:rPr>
        <w:rFonts w:ascii="BureauGrot Light" w:hAnsi="BureauGrot Light"/>
        <w:color w:val="808080" w:themeColor="background1" w:themeShade="80"/>
        <w:sz w:val="12"/>
        <w:szCs w:val="12"/>
      </w:rPr>
      <w:t>238 9311 47</w:t>
    </w:r>
  </w:p>
  <w:p w:rsidR="00190160" w:rsidRDefault="00190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4513C"/>
    <w:multiLevelType w:val="hybridMultilevel"/>
    <w:tmpl w:val="3F921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756941"/>
    <w:multiLevelType w:val="hybridMultilevel"/>
    <w:tmpl w:val="3F703A38"/>
    <w:lvl w:ilvl="0" w:tplc="04090001">
      <w:start w:val="1"/>
      <w:numFmt w:val="bullet"/>
      <w:lvlText w:val=""/>
      <w:lvlJc w:val="left"/>
      <w:pPr>
        <w:tabs>
          <w:tab w:val="num" w:pos="615"/>
        </w:tabs>
        <w:ind w:left="615" w:hanging="360"/>
      </w:pPr>
      <w:rPr>
        <w:rFonts w:ascii="Symbol" w:hAnsi="Symbol" w:hint="default"/>
      </w:rPr>
    </w:lvl>
    <w:lvl w:ilvl="1" w:tplc="04090003">
      <w:start w:val="1"/>
      <w:numFmt w:val="bullet"/>
      <w:lvlText w:val="o"/>
      <w:lvlJc w:val="left"/>
      <w:pPr>
        <w:tabs>
          <w:tab w:val="num" w:pos="1335"/>
        </w:tabs>
        <w:ind w:left="1335" w:hanging="360"/>
      </w:pPr>
      <w:rPr>
        <w:rFonts w:ascii="Courier New" w:hAnsi="Courier New" w:cs="Courier New" w:hint="default"/>
      </w:rPr>
    </w:lvl>
    <w:lvl w:ilvl="2" w:tplc="04090005">
      <w:start w:val="1"/>
      <w:numFmt w:val="bullet"/>
      <w:lvlText w:val=""/>
      <w:lvlJc w:val="left"/>
      <w:pPr>
        <w:tabs>
          <w:tab w:val="num" w:pos="2055"/>
        </w:tabs>
        <w:ind w:left="2055" w:hanging="360"/>
      </w:pPr>
      <w:rPr>
        <w:rFonts w:ascii="Wingdings" w:hAnsi="Wingdings" w:hint="default"/>
      </w:rPr>
    </w:lvl>
    <w:lvl w:ilvl="3" w:tplc="04090001">
      <w:start w:val="1"/>
      <w:numFmt w:val="bullet"/>
      <w:lvlText w:val=""/>
      <w:lvlJc w:val="left"/>
      <w:pPr>
        <w:tabs>
          <w:tab w:val="num" w:pos="2775"/>
        </w:tabs>
        <w:ind w:left="2775" w:hanging="360"/>
      </w:pPr>
      <w:rPr>
        <w:rFonts w:ascii="Symbol" w:hAnsi="Symbol" w:hint="default"/>
      </w:rPr>
    </w:lvl>
    <w:lvl w:ilvl="4" w:tplc="04090003">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2">
    <w:nsid w:val="29695AF0"/>
    <w:multiLevelType w:val="hybridMultilevel"/>
    <w:tmpl w:val="DC7AC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534F75"/>
    <w:multiLevelType w:val="hybridMultilevel"/>
    <w:tmpl w:val="0232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1D0786"/>
    <w:multiLevelType w:val="hybridMultilevel"/>
    <w:tmpl w:val="99B68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024FD7"/>
    <w:multiLevelType w:val="hybridMultilevel"/>
    <w:tmpl w:val="70640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21015F"/>
    <w:multiLevelType w:val="hybridMultilevel"/>
    <w:tmpl w:val="A802D8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35D312BC"/>
    <w:multiLevelType w:val="hybridMultilevel"/>
    <w:tmpl w:val="D68C4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053932"/>
    <w:multiLevelType w:val="hybridMultilevel"/>
    <w:tmpl w:val="FF586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5C3C01"/>
    <w:multiLevelType w:val="hybridMultilevel"/>
    <w:tmpl w:val="00F2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56A575D"/>
    <w:multiLevelType w:val="hybridMultilevel"/>
    <w:tmpl w:val="8DF2F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C375E3"/>
    <w:multiLevelType w:val="hybridMultilevel"/>
    <w:tmpl w:val="9D381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41E03D3"/>
    <w:multiLevelType w:val="hybridMultilevel"/>
    <w:tmpl w:val="E278A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D4141E"/>
    <w:multiLevelType w:val="hybridMultilevel"/>
    <w:tmpl w:val="749CF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A0259E"/>
    <w:multiLevelType w:val="hybridMultilevel"/>
    <w:tmpl w:val="8DA67E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3"/>
  </w:num>
  <w:num w:numId="4">
    <w:abstractNumId w:val="12"/>
  </w:num>
  <w:num w:numId="5">
    <w:abstractNumId w:val="4"/>
  </w:num>
  <w:num w:numId="6">
    <w:abstractNumId w:val="2"/>
  </w:num>
  <w:num w:numId="7">
    <w:abstractNumId w:val="0"/>
  </w:num>
  <w:num w:numId="8">
    <w:abstractNumId w:val="5"/>
  </w:num>
  <w:num w:numId="9">
    <w:abstractNumId w:val="10"/>
  </w:num>
  <w:num w:numId="10">
    <w:abstractNumId w:val="7"/>
  </w:num>
  <w:num w:numId="11">
    <w:abstractNumId w:val="3"/>
  </w:num>
  <w:num w:numId="12">
    <w:abstractNumId w:val="9"/>
  </w:num>
  <w:num w:numId="13">
    <w:abstractNumId w:val="11"/>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B8"/>
    <w:rsid w:val="00026EF7"/>
    <w:rsid w:val="0005001C"/>
    <w:rsid w:val="00092B49"/>
    <w:rsid w:val="001070BD"/>
    <w:rsid w:val="00121F81"/>
    <w:rsid w:val="00156096"/>
    <w:rsid w:val="00190160"/>
    <w:rsid w:val="00272ACB"/>
    <w:rsid w:val="002D4BA4"/>
    <w:rsid w:val="002D676E"/>
    <w:rsid w:val="002F159D"/>
    <w:rsid w:val="00325189"/>
    <w:rsid w:val="00377198"/>
    <w:rsid w:val="004842E8"/>
    <w:rsid w:val="00495E89"/>
    <w:rsid w:val="004D188E"/>
    <w:rsid w:val="004F16F6"/>
    <w:rsid w:val="004F3803"/>
    <w:rsid w:val="005211BC"/>
    <w:rsid w:val="005413C3"/>
    <w:rsid w:val="00560593"/>
    <w:rsid w:val="007146DB"/>
    <w:rsid w:val="00717FE6"/>
    <w:rsid w:val="00743B01"/>
    <w:rsid w:val="007C35A3"/>
    <w:rsid w:val="007C40FA"/>
    <w:rsid w:val="007E290C"/>
    <w:rsid w:val="007F3C2A"/>
    <w:rsid w:val="00814021"/>
    <w:rsid w:val="00822D42"/>
    <w:rsid w:val="00825279"/>
    <w:rsid w:val="008824B8"/>
    <w:rsid w:val="00882CA1"/>
    <w:rsid w:val="00886296"/>
    <w:rsid w:val="008C2B15"/>
    <w:rsid w:val="009777D8"/>
    <w:rsid w:val="009C6CB0"/>
    <w:rsid w:val="00A200CE"/>
    <w:rsid w:val="00A638DA"/>
    <w:rsid w:val="00AA1A68"/>
    <w:rsid w:val="00AD7626"/>
    <w:rsid w:val="00B504AD"/>
    <w:rsid w:val="00B5779B"/>
    <w:rsid w:val="00B707B3"/>
    <w:rsid w:val="00BA06F3"/>
    <w:rsid w:val="00BB1101"/>
    <w:rsid w:val="00BF5111"/>
    <w:rsid w:val="00C01638"/>
    <w:rsid w:val="00C17346"/>
    <w:rsid w:val="00C705F3"/>
    <w:rsid w:val="00CF3C10"/>
    <w:rsid w:val="00D461A3"/>
    <w:rsid w:val="00DF00FF"/>
    <w:rsid w:val="00E6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15:docId w15:val="{08FBAB46-3486-4CF5-BBCF-3F13D895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BD"/>
    <w:rPr>
      <w:rFonts w:ascii="Gill Sans MT" w:eastAsia="Times" w:hAnsi="Gill Sans MT"/>
      <w:sz w:val="22"/>
    </w:rPr>
  </w:style>
  <w:style w:type="paragraph" w:styleId="Heading1">
    <w:name w:val="heading 1"/>
    <w:basedOn w:val="Normal"/>
    <w:next w:val="Normal"/>
    <w:link w:val="Heading1Char"/>
    <w:uiPriority w:val="9"/>
    <w:qFormat/>
    <w:rsid w:val="00822D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26EF7"/>
    <w:pPr>
      <w:keepNext/>
      <w:outlineLvl w:val="1"/>
    </w:pPr>
    <w:rPr>
      <w:rFonts w:ascii="Gill Sans" w:eastAsia="Times New Roman" w:hAnsi="Gill San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131"/>
    <w:pPr>
      <w:tabs>
        <w:tab w:val="center" w:pos="4320"/>
        <w:tab w:val="right" w:pos="8640"/>
      </w:tabs>
    </w:pPr>
    <w:rPr>
      <w:rFonts w:ascii="Cambria" w:eastAsia="MS Mincho" w:hAnsi="Cambria"/>
      <w:sz w:val="24"/>
      <w:szCs w:val="24"/>
    </w:rPr>
  </w:style>
  <w:style w:type="character" w:customStyle="1" w:styleId="HeaderChar">
    <w:name w:val="Header Char"/>
    <w:basedOn w:val="DefaultParagraphFont"/>
    <w:link w:val="Header"/>
    <w:uiPriority w:val="99"/>
    <w:rsid w:val="00E67131"/>
  </w:style>
  <w:style w:type="paragraph" w:styleId="Footer">
    <w:name w:val="footer"/>
    <w:basedOn w:val="Normal"/>
    <w:link w:val="FooterChar"/>
    <w:uiPriority w:val="99"/>
    <w:unhideWhenUsed/>
    <w:rsid w:val="00E67131"/>
    <w:pPr>
      <w:tabs>
        <w:tab w:val="center" w:pos="4320"/>
        <w:tab w:val="right" w:pos="8640"/>
      </w:tabs>
    </w:pPr>
    <w:rPr>
      <w:rFonts w:ascii="Cambria" w:eastAsia="MS Mincho" w:hAnsi="Cambria"/>
      <w:sz w:val="24"/>
      <w:szCs w:val="24"/>
    </w:rPr>
  </w:style>
  <w:style w:type="character" w:customStyle="1" w:styleId="FooterChar">
    <w:name w:val="Footer Char"/>
    <w:basedOn w:val="DefaultParagraphFont"/>
    <w:link w:val="Footer"/>
    <w:uiPriority w:val="99"/>
    <w:rsid w:val="00E67131"/>
  </w:style>
  <w:style w:type="paragraph" w:customStyle="1" w:styleId="BasicParagraph">
    <w:name w:val="[Basic Paragraph]"/>
    <w:basedOn w:val="Normal"/>
    <w:uiPriority w:val="99"/>
    <w:rsid w:val="005413C3"/>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character" w:styleId="Hyperlink">
    <w:name w:val="Hyperlink"/>
    <w:basedOn w:val="DefaultParagraphFont"/>
    <w:uiPriority w:val="99"/>
    <w:unhideWhenUsed/>
    <w:rsid w:val="008824B8"/>
    <w:rPr>
      <w:color w:val="0000FF" w:themeColor="hyperlink"/>
      <w:u w:val="single"/>
    </w:rPr>
  </w:style>
  <w:style w:type="paragraph" w:styleId="BalloonText">
    <w:name w:val="Balloon Text"/>
    <w:basedOn w:val="Normal"/>
    <w:link w:val="BalloonTextChar"/>
    <w:uiPriority w:val="99"/>
    <w:semiHidden/>
    <w:unhideWhenUsed/>
    <w:rsid w:val="00B707B3"/>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B707B3"/>
    <w:rPr>
      <w:rFonts w:ascii="Segoe UI" w:hAnsi="Segoe UI" w:cs="Segoe UI"/>
      <w:sz w:val="18"/>
      <w:szCs w:val="18"/>
      <w:lang w:val="en-US"/>
    </w:rPr>
  </w:style>
  <w:style w:type="table" w:styleId="TableGrid">
    <w:name w:val="Table Grid"/>
    <w:basedOn w:val="TableNormal"/>
    <w:uiPriority w:val="59"/>
    <w:rsid w:val="00121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70BD"/>
    <w:rPr>
      <w:rFonts w:ascii="Gill Sans" w:hAnsi="Gill Sans"/>
    </w:rPr>
  </w:style>
  <w:style w:type="character" w:customStyle="1" w:styleId="BodyTextChar">
    <w:name w:val="Body Text Char"/>
    <w:basedOn w:val="DefaultParagraphFont"/>
    <w:link w:val="BodyText"/>
    <w:rsid w:val="001070BD"/>
    <w:rPr>
      <w:rFonts w:ascii="Gill Sans" w:eastAsia="Times" w:hAnsi="Gill Sans"/>
      <w:sz w:val="22"/>
    </w:rPr>
  </w:style>
  <w:style w:type="character" w:customStyle="1" w:styleId="EmailStyle26">
    <w:name w:val="EmailStyle26"/>
    <w:semiHidden/>
    <w:rsid w:val="001070BD"/>
    <w:rPr>
      <w:rFonts w:ascii="Arial" w:hAnsi="Arial" w:cs="Arial" w:hint="default"/>
      <w:color w:val="000080"/>
      <w:sz w:val="20"/>
      <w:szCs w:val="20"/>
    </w:rPr>
  </w:style>
  <w:style w:type="character" w:customStyle="1" w:styleId="Heading2Char">
    <w:name w:val="Heading 2 Char"/>
    <w:basedOn w:val="DefaultParagraphFont"/>
    <w:link w:val="Heading2"/>
    <w:rsid w:val="00026EF7"/>
    <w:rPr>
      <w:rFonts w:ascii="Gill Sans" w:eastAsia="Times New Roman" w:hAnsi="Gill Sans"/>
      <w:b/>
      <w:sz w:val="18"/>
    </w:rPr>
  </w:style>
  <w:style w:type="character" w:customStyle="1" w:styleId="Heading1Char">
    <w:name w:val="Heading 1 Char"/>
    <w:basedOn w:val="DefaultParagraphFont"/>
    <w:link w:val="Heading1"/>
    <w:uiPriority w:val="9"/>
    <w:rsid w:val="00822D4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20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yalcourttheatre.com/about/job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royalcourttheat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j\Documents\Custom%20Office%20Templates\RC_Letterhead_water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E538B-69BB-4019-98D4-E225B325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RC_Letterhead_watermark</Template>
  <TotalTime>56</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James</dc:creator>
  <cp:keywords/>
  <dc:description/>
  <cp:lastModifiedBy>Catherine Thornborrow</cp:lastModifiedBy>
  <cp:revision>3</cp:revision>
  <cp:lastPrinted>2015-04-10T16:28:00Z</cp:lastPrinted>
  <dcterms:created xsi:type="dcterms:W3CDTF">2017-04-26T11:55:00Z</dcterms:created>
  <dcterms:modified xsi:type="dcterms:W3CDTF">2017-04-26T13:21:00Z</dcterms:modified>
</cp:coreProperties>
</file>